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5026" w:type="dxa"/>
        <w:tblInd w:w="-147" w:type="dxa"/>
        <w:tblLook w:val="04A0" w:firstRow="1" w:lastRow="0" w:firstColumn="1" w:lastColumn="0" w:noHBand="0" w:noVBand="1"/>
      </w:tblPr>
      <w:tblGrid>
        <w:gridCol w:w="7230"/>
        <w:gridCol w:w="7796"/>
      </w:tblGrid>
      <w:tr w:rsidR="00003943" w:rsidRPr="00EE3085" w14:paraId="50B8D801" w14:textId="77777777" w:rsidTr="00003943">
        <w:tc>
          <w:tcPr>
            <w:tcW w:w="7230" w:type="dxa"/>
          </w:tcPr>
          <w:p w14:paraId="50B8D7FF" w14:textId="77777777" w:rsidR="00003943" w:rsidRPr="00EE3085" w:rsidRDefault="00003943" w:rsidP="009323EA">
            <w:pPr>
              <w:spacing w:before="100" w:beforeAutospacing="1" w:after="100" w:afterAutospacing="1"/>
              <w:ind w:right="22"/>
              <w:jc w:val="center"/>
              <w:rPr>
                <w:b/>
                <w:color w:val="000000" w:themeColor="text1"/>
              </w:rPr>
            </w:pPr>
            <w:bookmarkStart w:id="0" w:name="_GoBack"/>
            <w:bookmarkEnd w:id="0"/>
            <w:r w:rsidRPr="00EE3085">
              <w:rPr>
                <w:b/>
                <w:color w:val="000000" w:themeColor="text1"/>
              </w:rPr>
              <w:t>ESKİ METİN</w:t>
            </w:r>
          </w:p>
        </w:tc>
        <w:tc>
          <w:tcPr>
            <w:tcW w:w="7796" w:type="dxa"/>
          </w:tcPr>
          <w:p w14:paraId="50B8D800" w14:textId="77777777" w:rsidR="00003943" w:rsidRPr="00E71D5B" w:rsidRDefault="00003943" w:rsidP="009323EA">
            <w:pPr>
              <w:spacing w:before="100" w:beforeAutospacing="1" w:after="100" w:afterAutospacing="1"/>
              <w:ind w:right="22"/>
              <w:jc w:val="center"/>
              <w:rPr>
                <w:b/>
                <w:color w:val="000000" w:themeColor="text1"/>
                <w:sz w:val="20"/>
                <w:szCs w:val="20"/>
              </w:rPr>
            </w:pPr>
            <w:r w:rsidRPr="00E71D5B">
              <w:rPr>
                <w:b/>
                <w:color w:val="000000" w:themeColor="text1"/>
                <w:sz w:val="20"/>
                <w:szCs w:val="20"/>
              </w:rPr>
              <w:t>YENİ METİN</w:t>
            </w:r>
          </w:p>
        </w:tc>
      </w:tr>
      <w:tr w:rsidR="00003943" w:rsidRPr="00EE3085" w14:paraId="50B8D810" w14:textId="77777777" w:rsidTr="00003943">
        <w:tc>
          <w:tcPr>
            <w:tcW w:w="7230" w:type="dxa"/>
          </w:tcPr>
          <w:p w14:paraId="50B8D802" w14:textId="77777777" w:rsidR="00003943" w:rsidRPr="00603064" w:rsidRDefault="00003943" w:rsidP="008E107E">
            <w:pPr>
              <w:tabs>
                <w:tab w:val="left" w:pos="851"/>
              </w:tabs>
              <w:jc w:val="both"/>
              <w:outlineLvl w:val="0"/>
              <w:rPr>
                <w:bCs/>
                <w:kern w:val="36"/>
                <w:sz w:val="20"/>
                <w:szCs w:val="20"/>
              </w:rPr>
            </w:pPr>
            <w:r w:rsidRPr="00603064">
              <w:rPr>
                <w:b/>
                <w:bCs/>
                <w:kern w:val="36"/>
                <w:sz w:val="20"/>
                <w:szCs w:val="20"/>
              </w:rPr>
              <w:t>MADDE 3 –</w:t>
            </w:r>
            <w:r w:rsidRPr="00603064">
              <w:rPr>
                <w:bCs/>
                <w:kern w:val="36"/>
                <w:sz w:val="20"/>
                <w:szCs w:val="20"/>
              </w:rPr>
              <w:t xml:space="preserve"> (2) Bu Genelge’de, “Sektörel Nitelikli Uluslararası Yurt İçi Fuarların Desteklenmesine İlişkin 2014/4 sayılı Karar”ın 4’üncü maddesinde belirtilen tanımlara ilave olarak aşağıda belirtilen tanımlar esas alınacaktır.</w:t>
            </w:r>
          </w:p>
          <w:p w14:paraId="50B8D803" w14:textId="77777777" w:rsidR="00003943" w:rsidRPr="00603064" w:rsidRDefault="00003943" w:rsidP="008E107E">
            <w:pPr>
              <w:tabs>
                <w:tab w:val="left" w:pos="1134"/>
              </w:tabs>
              <w:jc w:val="both"/>
              <w:outlineLvl w:val="0"/>
              <w:rPr>
                <w:bCs/>
                <w:kern w:val="36"/>
                <w:sz w:val="20"/>
                <w:szCs w:val="20"/>
              </w:rPr>
            </w:pPr>
            <w:r w:rsidRPr="00603064">
              <w:rPr>
                <w:bCs/>
                <w:kern w:val="36"/>
                <w:sz w:val="20"/>
                <w:szCs w:val="20"/>
              </w:rPr>
              <w:tab/>
            </w:r>
          </w:p>
          <w:p w14:paraId="50B8D804" w14:textId="77777777" w:rsidR="00003943" w:rsidRPr="00603064" w:rsidRDefault="00003943" w:rsidP="008E107E">
            <w:pPr>
              <w:pStyle w:val="ListeParagraf"/>
              <w:ind w:left="596"/>
              <w:jc w:val="both"/>
              <w:rPr>
                <w:sz w:val="20"/>
                <w:szCs w:val="20"/>
              </w:rPr>
            </w:pPr>
            <w:r w:rsidRPr="00603064">
              <w:rPr>
                <w:bCs/>
                <w:sz w:val="20"/>
                <w:szCs w:val="20"/>
              </w:rPr>
              <w:t>a) Karar</w:t>
            </w:r>
            <w:r w:rsidRPr="00603064">
              <w:rPr>
                <w:sz w:val="20"/>
                <w:szCs w:val="20"/>
              </w:rPr>
              <w:t>: 2014/4 sayılı “</w:t>
            </w:r>
            <w:r w:rsidRPr="00603064">
              <w:rPr>
                <w:caps/>
                <w:sz w:val="20"/>
                <w:szCs w:val="20"/>
              </w:rPr>
              <w:t>S</w:t>
            </w:r>
            <w:r w:rsidRPr="00603064">
              <w:rPr>
                <w:sz w:val="20"/>
                <w:szCs w:val="20"/>
              </w:rPr>
              <w:t>ektörel Nitelikli Uluslararası Yurt İçi Fuarların Desteklenmesine İlişkin Karar”ı,</w:t>
            </w:r>
          </w:p>
          <w:p w14:paraId="50B8D805" w14:textId="77777777" w:rsidR="00003943" w:rsidRPr="00603064" w:rsidRDefault="00003943" w:rsidP="008E107E">
            <w:pPr>
              <w:pStyle w:val="ListeParagraf"/>
              <w:ind w:left="596"/>
              <w:jc w:val="both"/>
              <w:rPr>
                <w:bCs/>
                <w:sz w:val="20"/>
                <w:szCs w:val="20"/>
              </w:rPr>
            </w:pPr>
            <w:r w:rsidRPr="00603064">
              <w:rPr>
                <w:sz w:val="20"/>
                <w:szCs w:val="20"/>
              </w:rPr>
              <w:t>b) İBGS: İhracatçı Birlikleri Genel Sekreterliğini,</w:t>
            </w:r>
          </w:p>
          <w:p w14:paraId="50B8D806" w14:textId="77777777" w:rsidR="00003943" w:rsidRPr="001E2E99" w:rsidRDefault="00003943" w:rsidP="008E107E">
            <w:pPr>
              <w:pStyle w:val="ListeParagraf"/>
              <w:ind w:left="596"/>
              <w:jc w:val="both"/>
              <w:rPr>
                <w:strike/>
                <w:sz w:val="20"/>
                <w:szCs w:val="20"/>
              </w:rPr>
            </w:pPr>
            <w:r w:rsidRPr="001E2E99">
              <w:rPr>
                <w:strike/>
                <w:sz w:val="20"/>
                <w:szCs w:val="20"/>
              </w:rPr>
              <w:t>c) Genel Müdürlük: İhracat Genel Müdürlüğünü,</w:t>
            </w:r>
          </w:p>
          <w:p w14:paraId="50B8D807" w14:textId="77777777" w:rsidR="00003943" w:rsidRPr="00603064" w:rsidRDefault="00003943" w:rsidP="008E107E">
            <w:pPr>
              <w:pStyle w:val="ListeParagraf"/>
              <w:ind w:left="596"/>
              <w:jc w:val="both"/>
              <w:rPr>
                <w:sz w:val="20"/>
                <w:szCs w:val="20"/>
              </w:rPr>
            </w:pPr>
          </w:p>
          <w:p w14:paraId="50B8D808" w14:textId="77777777" w:rsidR="00003943" w:rsidRPr="00603064" w:rsidRDefault="00003943" w:rsidP="008E107E">
            <w:pPr>
              <w:pStyle w:val="ListeParagraf"/>
              <w:ind w:left="596"/>
              <w:jc w:val="both"/>
              <w:rPr>
                <w:sz w:val="20"/>
                <w:szCs w:val="20"/>
              </w:rPr>
            </w:pPr>
            <w:r w:rsidRPr="00603064">
              <w:rPr>
                <w:sz w:val="20"/>
                <w:szCs w:val="20"/>
              </w:rPr>
              <w:t>ifade eder.</w:t>
            </w:r>
          </w:p>
          <w:p w14:paraId="50B8D809" w14:textId="77777777" w:rsidR="00003943" w:rsidRPr="00EE3085" w:rsidRDefault="00003943" w:rsidP="009323EA">
            <w:pPr>
              <w:spacing w:before="100" w:beforeAutospacing="1" w:after="100" w:afterAutospacing="1"/>
              <w:ind w:right="22"/>
              <w:jc w:val="center"/>
              <w:rPr>
                <w:b/>
                <w:color w:val="000000" w:themeColor="text1"/>
              </w:rPr>
            </w:pPr>
          </w:p>
        </w:tc>
        <w:tc>
          <w:tcPr>
            <w:tcW w:w="7796" w:type="dxa"/>
          </w:tcPr>
          <w:p w14:paraId="50B8D80A" w14:textId="77777777" w:rsidR="00003943" w:rsidRPr="00603064" w:rsidRDefault="00003943" w:rsidP="008E107E">
            <w:pPr>
              <w:tabs>
                <w:tab w:val="left" w:pos="851"/>
              </w:tabs>
              <w:jc w:val="both"/>
              <w:outlineLvl w:val="0"/>
              <w:rPr>
                <w:bCs/>
                <w:kern w:val="36"/>
                <w:sz w:val="20"/>
                <w:szCs w:val="20"/>
              </w:rPr>
            </w:pPr>
            <w:r w:rsidRPr="00603064">
              <w:rPr>
                <w:b/>
                <w:bCs/>
                <w:kern w:val="36"/>
                <w:sz w:val="20"/>
                <w:szCs w:val="20"/>
              </w:rPr>
              <w:t>MADDE 3 –</w:t>
            </w:r>
            <w:r w:rsidRPr="00603064">
              <w:rPr>
                <w:bCs/>
                <w:kern w:val="36"/>
                <w:sz w:val="20"/>
                <w:szCs w:val="20"/>
              </w:rPr>
              <w:t xml:space="preserve"> (2) Bu Genelge’de, “Sektörel Nitelikli Uluslararası Yurt İçi Fuarların Desteklenmesine İlişkin 2014/4 sayılı Karar”ın 4’üncü maddesinde belirtilen tanımlara ilave olarak aşağıda belirtilen tanımlar esas alınacaktır.</w:t>
            </w:r>
          </w:p>
          <w:p w14:paraId="50B8D80B" w14:textId="77777777" w:rsidR="00003943" w:rsidRPr="00603064" w:rsidRDefault="00003943" w:rsidP="008E107E">
            <w:pPr>
              <w:tabs>
                <w:tab w:val="left" w:pos="1134"/>
              </w:tabs>
              <w:jc w:val="both"/>
              <w:outlineLvl w:val="0"/>
              <w:rPr>
                <w:bCs/>
                <w:kern w:val="36"/>
                <w:sz w:val="20"/>
                <w:szCs w:val="20"/>
              </w:rPr>
            </w:pPr>
            <w:r w:rsidRPr="00603064">
              <w:rPr>
                <w:bCs/>
                <w:kern w:val="36"/>
                <w:sz w:val="20"/>
                <w:szCs w:val="20"/>
              </w:rPr>
              <w:tab/>
            </w:r>
          </w:p>
          <w:p w14:paraId="50B8D80C" w14:textId="77777777" w:rsidR="00003943" w:rsidRPr="00603064" w:rsidRDefault="00003943" w:rsidP="00603064">
            <w:pPr>
              <w:pStyle w:val="ListeParagraf"/>
              <w:ind w:left="600"/>
              <w:jc w:val="both"/>
              <w:rPr>
                <w:bCs/>
                <w:sz w:val="20"/>
                <w:szCs w:val="20"/>
              </w:rPr>
            </w:pPr>
            <w:r w:rsidRPr="00603064">
              <w:rPr>
                <w:bCs/>
                <w:sz w:val="20"/>
                <w:szCs w:val="20"/>
              </w:rPr>
              <w:t>a) Karar: 2014/4 sayılı “Sektörel Nitelikli Uluslararası Yurt İçi Fuarların Desteklenmesine İlişkin Karar”ı,</w:t>
            </w:r>
          </w:p>
          <w:p w14:paraId="50B8D80D" w14:textId="77777777" w:rsidR="00003943" w:rsidRPr="00603064" w:rsidRDefault="00003943" w:rsidP="00603064">
            <w:pPr>
              <w:pStyle w:val="ListeParagraf"/>
              <w:ind w:left="600"/>
              <w:jc w:val="both"/>
              <w:rPr>
                <w:bCs/>
                <w:sz w:val="20"/>
                <w:szCs w:val="20"/>
              </w:rPr>
            </w:pPr>
            <w:r w:rsidRPr="00603064">
              <w:rPr>
                <w:bCs/>
                <w:sz w:val="20"/>
                <w:szCs w:val="20"/>
              </w:rPr>
              <w:t>b) İBGS: İhracatçı Birlikleri Genel Sekreterliğini,</w:t>
            </w:r>
          </w:p>
          <w:p w14:paraId="50B8D80E" w14:textId="77777777" w:rsidR="00003943" w:rsidRPr="00603064" w:rsidRDefault="00003943" w:rsidP="00603064">
            <w:pPr>
              <w:pStyle w:val="ListeParagraf"/>
              <w:ind w:left="600"/>
              <w:jc w:val="both"/>
              <w:rPr>
                <w:bCs/>
                <w:sz w:val="20"/>
                <w:szCs w:val="20"/>
              </w:rPr>
            </w:pPr>
            <w:r>
              <w:rPr>
                <w:bCs/>
                <w:sz w:val="20"/>
                <w:szCs w:val="20"/>
              </w:rPr>
              <w:t>c</w:t>
            </w:r>
            <w:r w:rsidRPr="00603064">
              <w:rPr>
                <w:bCs/>
                <w:sz w:val="20"/>
                <w:szCs w:val="20"/>
              </w:rPr>
              <w:t xml:space="preserve">) </w:t>
            </w:r>
            <w:r w:rsidRPr="008A4187">
              <w:rPr>
                <w:b/>
                <w:bCs/>
                <w:sz w:val="20"/>
                <w:szCs w:val="20"/>
              </w:rPr>
              <w:t>Kayıtlı elektronik posta (KEP): 29/01/2013 tarih ve 28533 sayılı Resmi Gazete’de yayımlanarak yürürlüğe giren Elektronik Tebligat Yönetmeliği hükümleri uyarınca; elektronik iletilerin, gönderimi ve teslimatı da dâhil olmak üzere kullanımına ilişkin olarak hukuki delil sağlayan, elektronik postanın nitelikli şeklini</w:t>
            </w:r>
          </w:p>
          <w:p w14:paraId="50B8D80F" w14:textId="77777777" w:rsidR="00003943" w:rsidRPr="00EF3F64" w:rsidRDefault="00003943" w:rsidP="00EF3F64">
            <w:pPr>
              <w:pStyle w:val="ListeParagraf"/>
              <w:ind w:left="851"/>
              <w:jc w:val="both"/>
              <w:rPr>
                <w:sz w:val="20"/>
                <w:szCs w:val="20"/>
              </w:rPr>
            </w:pPr>
            <w:r w:rsidRPr="00603064">
              <w:rPr>
                <w:sz w:val="20"/>
                <w:szCs w:val="20"/>
              </w:rPr>
              <w:t>ifade eder.</w:t>
            </w:r>
          </w:p>
        </w:tc>
      </w:tr>
      <w:tr w:rsidR="00003943" w:rsidRPr="00EE3085" w14:paraId="50B8D813" w14:textId="77777777" w:rsidTr="00003943">
        <w:tc>
          <w:tcPr>
            <w:tcW w:w="7230" w:type="dxa"/>
          </w:tcPr>
          <w:p w14:paraId="50B8D811" w14:textId="77777777" w:rsidR="00003943" w:rsidRPr="007E667B" w:rsidRDefault="00003943" w:rsidP="007E667B">
            <w:pPr>
              <w:spacing w:before="100" w:beforeAutospacing="1" w:after="100" w:afterAutospacing="1"/>
              <w:ind w:right="22"/>
              <w:jc w:val="both"/>
              <w:rPr>
                <w:b/>
                <w:color w:val="000000" w:themeColor="text1"/>
                <w:sz w:val="20"/>
                <w:szCs w:val="20"/>
              </w:rPr>
            </w:pPr>
            <w:r w:rsidRPr="00E71D5B">
              <w:rPr>
                <w:b/>
                <w:color w:val="000000" w:themeColor="text1"/>
                <w:sz w:val="20"/>
                <w:szCs w:val="20"/>
              </w:rPr>
              <w:t>MADDE 5</w:t>
            </w:r>
            <w:r>
              <w:rPr>
                <w:b/>
                <w:color w:val="000000" w:themeColor="text1"/>
                <w:sz w:val="20"/>
                <w:szCs w:val="20"/>
              </w:rPr>
              <w:t xml:space="preserve"> </w:t>
            </w:r>
            <w:r w:rsidRPr="00E71D5B">
              <w:rPr>
                <w:sz w:val="20"/>
                <w:szCs w:val="20"/>
              </w:rPr>
              <w:t xml:space="preserve">(4) </w:t>
            </w:r>
            <w:r w:rsidRPr="003A0676">
              <w:rPr>
                <w:rFonts w:eastAsia="Arial Unicode MS"/>
                <w:bCs/>
                <w:strike/>
                <w:sz w:val="20"/>
                <w:szCs w:val="20"/>
              </w:rPr>
              <w:t xml:space="preserve">Organizatörlerin gerçekleştirecekleri tanıtım faaliyetlerine ilişkin olarak </w:t>
            </w:r>
            <w:r w:rsidRPr="00E71D5B">
              <w:rPr>
                <w:rFonts w:eastAsia="Arial Unicode MS"/>
                <w:bCs/>
                <w:strike/>
                <w:sz w:val="20"/>
                <w:szCs w:val="20"/>
              </w:rPr>
              <w:t>bu madde kapsamında</w:t>
            </w:r>
            <w:r w:rsidRPr="00E71D5B">
              <w:rPr>
                <w:rFonts w:eastAsia="Arial Unicode MS"/>
                <w:bCs/>
                <w:sz w:val="20"/>
                <w:szCs w:val="20"/>
              </w:rPr>
              <w:t xml:space="preserve"> </w:t>
            </w:r>
            <w:r w:rsidRPr="00E71D5B">
              <w:rPr>
                <w:rFonts w:eastAsia="Arial Unicode MS"/>
                <w:bCs/>
                <w:strike/>
                <w:sz w:val="20"/>
                <w:szCs w:val="20"/>
              </w:rPr>
              <w:t xml:space="preserve">yapacakları başvuruya </w:t>
            </w:r>
            <w:r w:rsidRPr="00E71D5B">
              <w:rPr>
                <w:strike/>
                <w:sz w:val="20"/>
                <w:szCs w:val="20"/>
              </w:rPr>
              <w:t xml:space="preserve">Genel Müdürlük tarafından “Ön Uygunluk” verildiği tarihten itibaren gerçekleştirilecek </w:t>
            </w:r>
            <w:r w:rsidRPr="00E71D5B">
              <w:rPr>
                <w:sz w:val="20"/>
                <w:szCs w:val="20"/>
              </w:rPr>
              <w:t xml:space="preserve">yurt içi fuarın konusu sektör/sektörlerde düzenlenen </w:t>
            </w:r>
            <w:r w:rsidRPr="00E71D5B">
              <w:rPr>
                <w:bCs/>
                <w:sz w:val="20"/>
                <w:szCs w:val="20"/>
              </w:rPr>
              <w:t>en fazla 3 (üç) adet</w:t>
            </w:r>
            <w:r w:rsidRPr="00E71D5B">
              <w:rPr>
                <w:sz w:val="20"/>
                <w:szCs w:val="20"/>
              </w:rPr>
              <w:t xml:space="preserve"> uluslararası yurt dışı fuar ziyareti çerçevesinde Organizatörün Türkiye’deki merkezinden iştirak edecek (yönetim kurulu-icra kurulu üyesi/ortağı/yöneticisi/personeli) en fazla 2 (iki) temsilcisinin ulaşım ve konaklama giderleri destek kapsamındadır.</w:t>
            </w:r>
          </w:p>
        </w:tc>
        <w:tc>
          <w:tcPr>
            <w:tcW w:w="7796" w:type="dxa"/>
          </w:tcPr>
          <w:p w14:paraId="50B8D812" w14:textId="77777777" w:rsidR="00003943" w:rsidRPr="00E71D5B" w:rsidRDefault="00003943" w:rsidP="003A0676">
            <w:pPr>
              <w:spacing w:before="100" w:beforeAutospacing="1" w:after="100" w:afterAutospacing="1"/>
              <w:ind w:right="22"/>
              <w:jc w:val="both"/>
              <w:rPr>
                <w:b/>
                <w:color w:val="000000" w:themeColor="text1"/>
                <w:sz w:val="20"/>
                <w:szCs w:val="20"/>
              </w:rPr>
            </w:pPr>
            <w:r w:rsidRPr="00E71D5B">
              <w:rPr>
                <w:b/>
                <w:color w:val="000000" w:themeColor="text1"/>
                <w:sz w:val="20"/>
                <w:szCs w:val="20"/>
              </w:rPr>
              <w:t>MADDE 5</w:t>
            </w:r>
            <w:r>
              <w:rPr>
                <w:b/>
                <w:color w:val="000000" w:themeColor="text1"/>
                <w:sz w:val="20"/>
                <w:szCs w:val="20"/>
              </w:rPr>
              <w:t xml:space="preserve"> </w:t>
            </w:r>
            <w:r w:rsidRPr="00E71D5B">
              <w:rPr>
                <w:sz w:val="20"/>
                <w:szCs w:val="20"/>
              </w:rPr>
              <w:t xml:space="preserve">(4) </w:t>
            </w:r>
            <w:r>
              <w:rPr>
                <w:sz w:val="20"/>
                <w:szCs w:val="20"/>
              </w:rPr>
              <w:t>Y</w:t>
            </w:r>
            <w:r w:rsidRPr="00E71D5B">
              <w:rPr>
                <w:sz w:val="20"/>
                <w:szCs w:val="20"/>
              </w:rPr>
              <w:t xml:space="preserve">urt içi fuarın konusu sektör/sektörlerde düzenlenen </w:t>
            </w:r>
            <w:r w:rsidRPr="00E71D5B">
              <w:rPr>
                <w:bCs/>
                <w:sz w:val="20"/>
                <w:szCs w:val="20"/>
              </w:rPr>
              <w:t>en fazla 3 (üç) adet</w:t>
            </w:r>
            <w:r w:rsidRPr="00E71D5B">
              <w:rPr>
                <w:sz w:val="20"/>
                <w:szCs w:val="20"/>
              </w:rPr>
              <w:t xml:space="preserve"> uluslararası yurt dışı fuar ziyareti çerçevesinde Organizatörün Türkiye’deki merkezinden iştirak edecek (yönetim kurulu-icra kurulu üyesi/ortağı/yöneticisi/personeli) en fazla 2 (iki) temsilcisinin ulaşım ve konaklama giderleri destek kapsamındadır.</w:t>
            </w:r>
          </w:p>
        </w:tc>
      </w:tr>
      <w:tr w:rsidR="00003943" w:rsidRPr="00EE3085" w14:paraId="50B8D834" w14:textId="77777777" w:rsidTr="00003943">
        <w:tc>
          <w:tcPr>
            <w:tcW w:w="7230" w:type="dxa"/>
          </w:tcPr>
          <w:p w14:paraId="50B8D814" w14:textId="77777777" w:rsidR="00003943" w:rsidRPr="00F03B27" w:rsidRDefault="00003943" w:rsidP="007316BC">
            <w:pPr>
              <w:ind w:firstLine="454"/>
              <w:contextualSpacing/>
              <w:jc w:val="both"/>
              <w:rPr>
                <w:b/>
                <w:sz w:val="20"/>
                <w:szCs w:val="20"/>
              </w:rPr>
            </w:pPr>
            <w:r w:rsidRPr="00F03B27">
              <w:rPr>
                <w:b/>
                <w:sz w:val="20"/>
                <w:szCs w:val="20"/>
              </w:rPr>
              <w:t xml:space="preserve">MADDE 6 </w:t>
            </w:r>
            <w:r w:rsidRPr="00F03B27">
              <w:rPr>
                <w:b/>
                <w:color w:val="7B7B7B" w:themeColor="accent3" w:themeShade="BF"/>
                <w:sz w:val="20"/>
                <w:szCs w:val="20"/>
              </w:rPr>
              <w:t>–</w:t>
            </w:r>
            <w:r w:rsidRPr="00F03B27">
              <w:rPr>
                <w:sz w:val="20"/>
                <w:szCs w:val="20"/>
              </w:rPr>
              <w:t>(</w:t>
            </w:r>
            <w:r w:rsidRPr="006F11DD">
              <w:rPr>
                <w:strike/>
                <w:sz w:val="20"/>
                <w:szCs w:val="20"/>
              </w:rPr>
              <w:t>1) Yurt İçi Fuarın destek kapsamına alınabilmesini teminen ilgili fuara ilişkin hazırlanan İzleme Raporunun yurt içi fuarın başlangıç tarihinden en geç 3 (üç) ay öncesinde Organizatör tarafından Genel Müdürlüğe sunulması zorunludur.</w:t>
            </w:r>
          </w:p>
          <w:p w14:paraId="50B8D815" w14:textId="77777777" w:rsidR="00003943" w:rsidRPr="00F03B27" w:rsidRDefault="00003943" w:rsidP="007316BC">
            <w:pPr>
              <w:tabs>
                <w:tab w:val="left" w:pos="567"/>
              </w:tabs>
              <w:ind w:firstLine="454"/>
              <w:jc w:val="both"/>
              <w:rPr>
                <w:sz w:val="20"/>
                <w:szCs w:val="20"/>
              </w:rPr>
            </w:pPr>
            <w:r w:rsidRPr="00F03B27">
              <w:rPr>
                <w:sz w:val="20"/>
                <w:szCs w:val="20"/>
              </w:rPr>
              <w:t>(2) Organizatörlerin, Karar kapsamında tanıtım desteği başvurusunda bulunabilmeleri için, gerçekleştirecekleri yurt içi/yurt dışındaki tanıtım faaliyetlerine ilişkin olarak Genel Müdürlükten  “Ön Uygunluk” almaları gereklidir.</w:t>
            </w:r>
          </w:p>
          <w:p w14:paraId="50B8D816" w14:textId="77777777" w:rsidR="00003943" w:rsidRPr="00F03B27" w:rsidRDefault="00003943" w:rsidP="007316BC">
            <w:pPr>
              <w:spacing w:after="160" w:line="259" w:lineRule="auto"/>
              <w:ind w:firstLine="454"/>
              <w:contextualSpacing/>
              <w:jc w:val="both"/>
              <w:rPr>
                <w:sz w:val="20"/>
                <w:szCs w:val="20"/>
              </w:rPr>
            </w:pPr>
            <w:r w:rsidRPr="00F03B27">
              <w:rPr>
                <w:sz w:val="20"/>
                <w:szCs w:val="20"/>
              </w:rPr>
              <w:t>(3) Organizatör, “Ön Uygunluk” başvurusunu, ilgili yurt içi fuarın başlangıç tarihinden en geç 3 (üç) ay öncesinde (EK-1)’de yer alan belgelerle birlikte Genel Müdürlüğe iletir.</w:t>
            </w:r>
          </w:p>
          <w:p w14:paraId="50B8D817" w14:textId="77777777" w:rsidR="00003943" w:rsidRPr="00F03B27" w:rsidRDefault="00003943" w:rsidP="007316BC">
            <w:pPr>
              <w:ind w:firstLine="454"/>
              <w:jc w:val="both"/>
              <w:rPr>
                <w:sz w:val="20"/>
                <w:szCs w:val="20"/>
              </w:rPr>
            </w:pPr>
            <w:r w:rsidRPr="00F03B27">
              <w:rPr>
                <w:sz w:val="20"/>
                <w:szCs w:val="20"/>
              </w:rPr>
              <w:t>(4) Organizatör tarafından yurt içi/yurt dışında tanıtım faaliyeti gerçekleştirilecek yurt içi fuarın başlangıç tarihinden en geç 3 (üç) ay öncesinde tanıtım “Ön Uygunluk” müracaatında bulunulmaması durumunda tanıtım desteği müracaatı değerlendirmeye alınmaz.</w:t>
            </w:r>
          </w:p>
          <w:p w14:paraId="50B8D818" w14:textId="77777777" w:rsidR="00003943" w:rsidRPr="00F03B27" w:rsidRDefault="00003943" w:rsidP="007316BC">
            <w:pPr>
              <w:tabs>
                <w:tab w:val="left" w:pos="566"/>
                <w:tab w:val="left" w:pos="1134"/>
              </w:tabs>
              <w:ind w:firstLine="454"/>
              <w:jc w:val="both"/>
              <w:rPr>
                <w:sz w:val="20"/>
                <w:szCs w:val="20"/>
              </w:rPr>
            </w:pPr>
            <w:r w:rsidRPr="00F03B27">
              <w:rPr>
                <w:bCs/>
                <w:sz w:val="20"/>
                <w:szCs w:val="20"/>
              </w:rPr>
              <w:t xml:space="preserve">(5) </w:t>
            </w:r>
            <w:r w:rsidRPr="00F03B27">
              <w:rPr>
                <w:sz w:val="20"/>
                <w:szCs w:val="20"/>
              </w:rPr>
              <w:t xml:space="preserve">Organizatörlerce yurt içi fuar organizasyonu tanıtım faaliyetleri düzenlenmesine ilişkin olarak Genel Müdürlüğe iletilen “Ön Uygunluk” talepleri; </w:t>
            </w:r>
          </w:p>
          <w:p w14:paraId="50B8D819" w14:textId="77777777" w:rsidR="00003943" w:rsidRPr="00F03B27" w:rsidRDefault="00003943" w:rsidP="00F03B27">
            <w:pPr>
              <w:tabs>
                <w:tab w:val="left" w:pos="566"/>
                <w:tab w:val="left" w:pos="1134"/>
              </w:tabs>
              <w:jc w:val="both"/>
              <w:rPr>
                <w:sz w:val="20"/>
                <w:szCs w:val="20"/>
              </w:rPr>
            </w:pPr>
          </w:p>
          <w:p w14:paraId="50B8D81A" w14:textId="77777777" w:rsidR="00003943" w:rsidRPr="00F03B27" w:rsidRDefault="00003943" w:rsidP="006124BB">
            <w:pPr>
              <w:pStyle w:val="ListeParagraf"/>
              <w:numPr>
                <w:ilvl w:val="0"/>
                <w:numId w:val="7"/>
              </w:numPr>
              <w:tabs>
                <w:tab w:val="left" w:pos="1276"/>
              </w:tabs>
              <w:ind w:left="567" w:hanging="283"/>
              <w:contextualSpacing w:val="0"/>
              <w:jc w:val="both"/>
              <w:rPr>
                <w:sz w:val="20"/>
                <w:szCs w:val="20"/>
              </w:rPr>
            </w:pPr>
            <w:r w:rsidRPr="00F03B27">
              <w:rPr>
                <w:bCs/>
                <w:sz w:val="20"/>
                <w:szCs w:val="20"/>
              </w:rPr>
              <w:t xml:space="preserve">Organizatör tarafından yurt dışı tanıtım faaliyetleri ve yurt içi fuar esnasında yapılacak tanıtım faaliyetleri ile ilgili sunulan </w:t>
            </w:r>
            <w:r w:rsidRPr="00A336DC">
              <w:rPr>
                <w:bCs/>
                <w:sz w:val="20"/>
                <w:szCs w:val="20"/>
              </w:rPr>
              <w:t>“Yurt İçi Fuar Tanıtım Faaliyeti</w:t>
            </w:r>
            <w:r w:rsidRPr="00A336DC">
              <w:rPr>
                <w:sz w:val="20"/>
                <w:szCs w:val="20"/>
              </w:rPr>
              <w:t xml:space="preserve"> Ön Uygunluk Müracaat Formu” </w:t>
            </w:r>
            <w:r w:rsidRPr="00A336DC">
              <w:rPr>
                <w:color w:val="0000FF"/>
                <w:sz w:val="20"/>
                <w:szCs w:val="20"/>
              </w:rPr>
              <w:t>(</w:t>
            </w:r>
            <w:r w:rsidRPr="00A336DC">
              <w:rPr>
                <w:sz w:val="20"/>
                <w:szCs w:val="20"/>
              </w:rPr>
              <w:t>EK-2) ve Tahmini Maliyet Tablosu (EK-3),</w:t>
            </w:r>
          </w:p>
          <w:p w14:paraId="50B8D81B" w14:textId="77777777" w:rsidR="00003943" w:rsidRPr="00F03B27" w:rsidRDefault="00003943" w:rsidP="006124BB">
            <w:pPr>
              <w:numPr>
                <w:ilvl w:val="0"/>
                <w:numId w:val="7"/>
              </w:numPr>
              <w:tabs>
                <w:tab w:val="left" w:pos="1276"/>
              </w:tabs>
              <w:ind w:left="567" w:hanging="283"/>
              <w:jc w:val="both"/>
              <w:rPr>
                <w:sz w:val="20"/>
                <w:szCs w:val="20"/>
              </w:rPr>
            </w:pPr>
            <w:r w:rsidRPr="00F03B27">
              <w:rPr>
                <w:sz w:val="20"/>
                <w:szCs w:val="20"/>
              </w:rPr>
              <w:t>Yurt dışında gerçekleştirilmesi planlanan tanıtım faaliyetleri ile ilgili olarak faaliyetin yapılacağı ülkedeki Ticaret Müşavirliği/Ticaret Ataşeliği/</w:t>
            </w:r>
            <w:r w:rsidRPr="00F03B27">
              <w:rPr>
                <w:color w:val="000000" w:themeColor="text1"/>
                <w:sz w:val="20"/>
                <w:szCs w:val="20"/>
              </w:rPr>
              <w:t>Bakanlık Temsilcisinin</w:t>
            </w:r>
            <w:r w:rsidRPr="00F03B27">
              <w:rPr>
                <w:sz w:val="20"/>
                <w:szCs w:val="20"/>
              </w:rPr>
              <w:t xml:space="preserve"> görüşü,</w:t>
            </w:r>
          </w:p>
          <w:p w14:paraId="50B8D81C" w14:textId="77777777" w:rsidR="00003943" w:rsidRPr="00F03B27" w:rsidRDefault="00003943" w:rsidP="006124BB">
            <w:pPr>
              <w:numPr>
                <w:ilvl w:val="0"/>
                <w:numId w:val="7"/>
              </w:numPr>
              <w:tabs>
                <w:tab w:val="left" w:pos="1276"/>
              </w:tabs>
              <w:ind w:left="567" w:hanging="283"/>
              <w:jc w:val="both"/>
              <w:rPr>
                <w:sz w:val="20"/>
                <w:szCs w:val="20"/>
              </w:rPr>
            </w:pPr>
            <w:r w:rsidRPr="00F03B27">
              <w:rPr>
                <w:sz w:val="20"/>
                <w:szCs w:val="20"/>
              </w:rPr>
              <w:lastRenderedPageBreak/>
              <w:t xml:space="preserve">Gözlemci raporları, </w:t>
            </w:r>
          </w:p>
          <w:p w14:paraId="50B8D81D" w14:textId="77777777" w:rsidR="00003943" w:rsidRPr="00F03B27" w:rsidRDefault="00003943" w:rsidP="006124BB">
            <w:pPr>
              <w:tabs>
                <w:tab w:val="left" w:pos="1276"/>
              </w:tabs>
              <w:ind w:left="567" w:hanging="283"/>
              <w:jc w:val="both"/>
              <w:rPr>
                <w:sz w:val="20"/>
                <w:szCs w:val="20"/>
              </w:rPr>
            </w:pPr>
            <w:r w:rsidRPr="00F03B27">
              <w:rPr>
                <w:sz w:val="20"/>
                <w:szCs w:val="20"/>
              </w:rPr>
              <w:t>ç) Fuar daha önce düzenlenmiş ise, en son düzenlenen yurt içi fuar organizasyonunun genel olarak başarısı ile katılımcılara tahsis edilen stand alanı, yabancı katılımcılara tahsis edilen stand alanı, yerli/yabancı katılımcı ve ziyaretçi sayılarına ilişkin performansı,</w:t>
            </w:r>
          </w:p>
          <w:p w14:paraId="50B8D81E" w14:textId="77777777" w:rsidR="00003943" w:rsidRPr="00F03B27" w:rsidRDefault="00003943" w:rsidP="006124BB">
            <w:pPr>
              <w:tabs>
                <w:tab w:val="left" w:pos="1276"/>
              </w:tabs>
              <w:ind w:left="567" w:hanging="283"/>
              <w:jc w:val="both"/>
              <w:rPr>
                <w:b/>
                <w:i/>
                <w:sz w:val="20"/>
                <w:szCs w:val="20"/>
              </w:rPr>
            </w:pPr>
            <w:r w:rsidRPr="00F03B27">
              <w:rPr>
                <w:sz w:val="20"/>
                <w:szCs w:val="20"/>
              </w:rPr>
              <w:t>d) Organizatörün geçmiş yıllarda gösterdiği genel performans,</w:t>
            </w:r>
            <w:r w:rsidRPr="00F03B27">
              <w:rPr>
                <w:b/>
                <w:i/>
                <w:sz w:val="20"/>
                <w:szCs w:val="20"/>
              </w:rPr>
              <w:t xml:space="preserve"> </w:t>
            </w:r>
          </w:p>
          <w:p w14:paraId="50B8D81F" w14:textId="77777777" w:rsidR="00003943" w:rsidRPr="00F03B27" w:rsidRDefault="00003943" w:rsidP="006124BB">
            <w:pPr>
              <w:tabs>
                <w:tab w:val="left" w:pos="567"/>
                <w:tab w:val="left" w:pos="1276"/>
              </w:tabs>
              <w:ind w:left="567" w:hanging="283"/>
              <w:jc w:val="both"/>
              <w:rPr>
                <w:sz w:val="20"/>
                <w:szCs w:val="20"/>
              </w:rPr>
            </w:pPr>
            <w:r w:rsidRPr="00F03B27">
              <w:rPr>
                <w:sz w:val="20"/>
                <w:szCs w:val="20"/>
              </w:rPr>
              <w:t>e) Başvurulan yurt içi fuarın özelliği ve planlanan tanıtım faaliyetlerinin uluslararası düzeyde katılımın arttırılmasına olası katkısı,</w:t>
            </w:r>
          </w:p>
          <w:p w14:paraId="50B8D820" w14:textId="77777777" w:rsidR="00003943" w:rsidRPr="00F03B27" w:rsidRDefault="00003943" w:rsidP="006124BB">
            <w:pPr>
              <w:tabs>
                <w:tab w:val="left" w:pos="1276"/>
              </w:tabs>
              <w:ind w:left="567" w:hanging="283"/>
              <w:jc w:val="both"/>
              <w:rPr>
                <w:sz w:val="20"/>
                <w:szCs w:val="20"/>
              </w:rPr>
            </w:pPr>
            <w:r w:rsidRPr="00F03B27">
              <w:rPr>
                <w:sz w:val="20"/>
                <w:szCs w:val="20"/>
              </w:rPr>
              <w:t>f) Yurt içi fuara yönelik planlanan tanıtım faaliyetleri harcamalarının en az %60’ının yurt dışına yönelik olup olmadığı,</w:t>
            </w:r>
          </w:p>
          <w:p w14:paraId="50B8D821" w14:textId="77777777" w:rsidR="00003943" w:rsidRPr="00F03B27" w:rsidRDefault="00003943" w:rsidP="006124BB">
            <w:pPr>
              <w:tabs>
                <w:tab w:val="left" w:pos="1276"/>
              </w:tabs>
              <w:ind w:left="567" w:hanging="283"/>
              <w:jc w:val="both"/>
              <w:rPr>
                <w:sz w:val="20"/>
                <w:szCs w:val="20"/>
              </w:rPr>
            </w:pPr>
            <w:r w:rsidRPr="00F03B27">
              <w:rPr>
                <w:sz w:val="20"/>
                <w:szCs w:val="20"/>
              </w:rPr>
              <w:t>g) Yurt içi fuara yönelik planlanan tanıtım faaliyetlerinin ülkemizin dış ticaret politikaları, ihracat stratejileri ve ekonomik önceliklerine uygun olup olmadığı,</w:t>
            </w:r>
          </w:p>
          <w:p w14:paraId="50B8D822" w14:textId="77777777" w:rsidR="00003943" w:rsidRPr="00F03B27" w:rsidRDefault="00003943" w:rsidP="002F0AA2">
            <w:pPr>
              <w:tabs>
                <w:tab w:val="left" w:pos="1276"/>
              </w:tabs>
              <w:ind w:left="567" w:hanging="283"/>
              <w:jc w:val="both"/>
              <w:rPr>
                <w:sz w:val="20"/>
                <w:szCs w:val="20"/>
              </w:rPr>
            </w:pPr>
            <w:r w:rsidRPr="00F03B27">
              <w:rPr>
                <w:sz w:val="20"/>
                <w:szCs w:val="20"/>
              </w:rPr>
              <w:t xml:space="preserve">ğ) Fuar tarihinden 3 (üç) ay öncesi ve sonrası dönemde aynı sektörde düzenlenecek başka bir yurt içi fuar/fuarlar olması halinde, bu fuar/fuarların genel başarı, geçmiş yıllarda gösterilen genel performans ve sektörün özelliği bakımından mukayesesi, </w:t>
            </w:r>
          </w:p>
          <w:p w14:paraId="50B8D823" w14:textId="77777777" w:rsidR="00003943" w:rsidRPr="007316BC" w:rsidRDefault="00003943" w:rsidP="007316BC">
            <w:pPr>
              <w:tabs>
                <w:tab w:val="left" w:pos="566"/>
                <w:tab w:val="left" w:pos="1276"/>
              </w:tabs>
              <w:ind w:left="567"/>
              <w:jc w:val="both"/>
              <w:rPr>
                <w:sz w:val="20"/>
                <w:szCs w:val="20"/>
              </w:rPr>
            </w:pPr>
            <w:r w:rsidRPr="00F03B27">
              <w:rPr>
                <w:sz w:val="20"/>
                <w:szCs w:val="20"/>
              </w:rPr>
              <w:t>dikkate alınarak, Genel Müdürlükçe değerlendirilir.</w:t>
            </w:r>
          </w:p>
        </w:tc>
        <w:tc>
          <w:tcPr>
            <w:tcW w:w="7796" w:type="dxa"/>
          </w:tcPr>
          <w:p w14:paraId="50B8D824" w14:textId="77777777" w:rsidR="00003943" w:rsidRPr="00F03B27" w:rsidRDefault="00003943" w:rsidP="006F11DD">
            <w:pPr>
              <w:ind w:firstLine="600"/>
              <w:contextualSpacing/>
              <w:jc w:val="both"/>
              <w:rPr>
                <w:sz w:val="20"/>
                <w:szCs w:val="20"/>
              </w:rPr>
            </w:pPr>
            <w:r w:rsidRPr="00F03B27">
              <w:rPr>
                <w:b/>
                <w:sz w:val="20"/>
                <w:szCs w:val="20"/>
              </w:rPr>
              <w:lastRenderedPageBreak/>
              <w:t xml:space="preserve">MADDE 6 </w:t>
            </w:r>
            <w:r w:rsidRPr="00F03B27">
              <w:rPr>
                <w:b/>
                <w:color w:val="7B7B7B" w:themeColor="accent3" w:themeShade="BF"/>
                <w:sz w:val="20"/>
                <w:szCs w:val="20"/>
              </w:rPr>
              <w:t>–</w:t>
            </w:r>
            <w:r>
              <w:rPr>
                <w:sz w:val="20"/>
                <w:szCs w:val="20"/>
              </w:rPr>
              <w:t>(1</w:t>
            </w:r>
            <w:r w:rsidRPr="00F03B27">
              <w:rPr>
                <w:sz w:val="20"/>
                <w:szCs w:val="20"/>
              </w:rPr>
              <w:t>) Organizatörlerin, Karar kapsamında tanıtım desteği başvurusunda bulunabilmeleri için, gerçekleştirecekleri yurt içi/yurt dışındaki tanıtım faaliyetlerine ilişkin olarak Genel Müdürlükten  “Ön Uygunluk” almaları gereklidir.</w:t>
            </w:r>
          </w:p>
          <w:p w14:paraId="50B8D825" w14:textId="77777777" w:rsidR="00003943" w:rsidRPr="00F03B27" w:rsidRDefault="00003943" w:rsidP="007316BC">
            <w:pPr>
              <w:spacing w:after="160" w:line="259" w:lineRule="auto"/>
              <w:ind w:firstLine="600"/>
              <w:contextualSpacing/>
              <w:jc w:val="both"/>
              <w:rPr>
                <w:sz w:val="20"/>
                <w:szCs w:val="20"/>
              </w:rPr>
            </w:pPr>
            <w:r>
              <w:rPr>
                <w:sz w:val="20"/>
                <w:szCs w:val="20"/>
              </w:rPr>
              <w:t>(2</w:t>
            </w:r>
            <w:r w:rsidRPr="00F03B27">
              <w:rPr>
                <w:sz w:val="20"/>
                <w:szCs w:val="20"/>
              </w:rPr>
              <w:t>) Organizatör, “Ön Uygunluk” başvurusunu, ilgili yurt içi fuarın başlangıç tarihinden en geç 3 (üç) ay öncesinde (EK</w:t>
            </w:r>
            <w:r>
              <w:rPr>
                <w:sz w:val="20"/>
                <w:szCs w:val="20"/>
              </w:rPr>
              <w:t>-1)’d</w:t>
            </w:r>
            <w:r w:rsidRPr="00F03B27">
              <w:rPr>
                <w:sz w:val="20"/>
                <w:szCs w:val="20"/>
              </w:rPr>
              <w:t>e yer alan belgelerle birlikte Genel Müdürlüğe iletir.</w:t>
            </w:r>
          </w:p>
          <w:p w14:paraId="50B8D826" w14:textId="77777777" w:rsidR="00003943" w:rsidRPr="00F03B27" w:rsidRDefault="00003943" w:rsidP="007316BC">
            <w:pPr>
              <w:ind w:firstLine="600"/>
              <w:jc w:val="both"/>
              <w:rPr>
                <w:sz w:val="20"/>
                <w:szCs w:val="20"/>
              </w:rPr>
            </w:pPr>
            <w:r>
              <w:rPr>
                <w:sz w:val="20"/>
                <w:szCs w:val="20"/>
              </w:rPr>
              <w:t>(3</w:t>
            </w:r>
            <w:r w:rsidRPr="00F03B27">
              <w:rPr>
                <w:sz w:val="20"/>
                <w:szCs w:val="20"/>
              </w:rPr>
              <w:t>) Organizatör tarafından yurt içi/yurt dışında tanıtım faaliyeti gerçekleştirilecek yurt içi fuarın başlangıç tarihinden en geç 3 (üç) ay öncesinde tanıtım “Ön Uygunluk” müracaatında bulunulmaması durumunda tanıtım desteği müracaatı değerlendirmeye alınmaz.</w:t>
            </w:r>
          </w:p>
          <w:p w14:paraId="50B8D827" w14:textId="77777777" w:rsidR="00003943" w:rsidRPr="00F03B27" w:rsidRDefault="00003943" w:rsidP="007316BC">
            <w:pPr>
              <w:tabs>
                <w:tab w:val="left" w:pos="566"/>
                <w:tab w:val="left" w:pos="1134"/>
              </w:tabs>
              <w:ind w:firstLine="600"/>
              <w:jc w:val="both"/>
              <w:rPr>
                <w:sz w:val="20"/>
                <w:szCs w:val="20"/>
              </w:rPr>
            </w:pPr>
            <w:r>
              <w:rPr>
                <w:bCs/>
                <w:sz w:val="20"/>
                <w:szCs w:val="20"/>
              </w:rPr>
              <w:t>(4</w:t>
            </w:r>
            <w:r w:rsidRPr="00F03B27">
              <w:rPr>
                <w:bCs/>
                <w:sz w:val="20"/>
                <w:szCs w:val="20"/>
              </w:rPr>
              <w:t xml:space="preserve">) </w:t>
            </w:r>
            <w:r w:rsidRPr="00F03B27">
              <w:rPr>
                <w:sz w:val="20"/>
                <w:szCs w:val="20"/>
              </w:rPr>
              <w:t xml:space="preserve">Organizatörlerce yurt içi fuar organizasyonu tanıtım faaliyetleri düzenlenmesine ilişkin olarak Genel Müdürlüğe iletilen “Ön Uygunluk” talepleri; </w:t>
            </w:r>
          </w:p>
          <w:p w14:paraId="50B8D828" w14:textId="77777777" w:rsidR="00003943" w:rsidRPr="00F03B27" w:rsidRDefault="00003943" w:rsidP="00F03B27">
            <w:pPr>
              <w:tabs>
                <w:tab w:val="left" w:pos="566"/>
                <w:tab w:val="left" w:pos="1134"/>
              </w:tabs>
              <w:jc w:val="both"/>
              <w:rPr>
                <w:sz w:val="20"/>
                <w:szCs w:val="20"/>
              </w:rPr>
            </w:pPr>
          </w:p>
          <w:p w14:paraId="50B8D829" w14:textId="77777777" w:rsidR="00003943" w:rsidRPr="00F03B27" w:rsidRDefault="00003943" w:rsidP="006124BB">
            <w:pPr>
              <w:pStyle w:val="ListeParagraf"/>
              <w:numPr>
                <w:ilvl w:val="0"/>
                <w:numId w:val="12"/>
              </w:numPr>
              <w:tabs>
                <w:tab w:val="left" w:pos="997"/>
              </w:tabs>
              <w:ind w:left="572"/>
              <w:contextualSpacing w:val="0"/>
              <w:jc w:val="both"/>
              <w:rPr>
                <w:sz w:val="20"/>
                <w:szCs w:val="20"/>
              </w:rPr>
            </w:pPr>
            <w:r w:rsidRPr="00F03B27">
              <w:rPr>
                <w:bCs/>
                <w:sz w:val="20"/>
                <w:szCs w:val="20"/>
              </w:rPr>
              <w:t>Or</w:t>
            </w:r>
            <w:r w:rsidRPr="006124BB">
              <w:rPr>
                <w:sz w:val="20"/>
                <w:szCs w:val="20"/>
              </w:rPr>
              <w:t>g</w:t>
            </w:r>
            <w:r w:rsidRPr="00F03B27">
              <w:rPr>
                <w:bCs/>
                <w:sz w:val="20"/>
                <w:szCs w:val="20"/>
              </w:rPr>
              <w:t xml:space="preserve">anizatör tarafından yurt dışı tanıtım faaliyetleri ve yurt içi fuar esnasında yapılacak tanıtım faaliyetleri ile ilgili sunulan </w:t>
            </w:r>
            <w:r w:rsidRPr="00A336DC">
              <w:rPr>
                <w:bCs/>
                <w:sz w:val="20"/>
                <w:szCs w:val="20"/>
              </w:rPr>
              <w:t>“Yurt İçi Fuar Tanıtım Faaliyeti</w:t>
            </w:r>
            <w:r w:rsidRPr="00A336DC">
              <w:rPr>
                <w:sz w:val="20"/>
                <w:szCs w:val="20"/>
              </w:rPr>
              <w:t xml:space="preserve"> Ön Uygunluk Müracaat Formu” </w:t>
            </w:r>
            <w:r w:rsidRPr="00A336DC">
              <w:rPr>
                <w:color w:val="0000FF"/>
                <w:sz w:val="20"/>
                <w:szCs w:val="20"/>
              </w:rPr>
              <w:t>(</w:t>
            </w:r>
            <w:r w:rsidRPr="00A336DC">
              <w:rPr>
                <w:sz w:val="20"/>
                <w:szCs w:val="20"/>
              </w:rPr>
              <w:t>EK-2) ve Tahmini Maliyet Tablosu (EK-3),</w:t>
            </w:r>
          </w:p>
          <w:p w14:paraId="50B8D82A" w14:textId="77777777" w:rsidR="00003943" w:rsidRPr="00F03B27" w:rsidRDefault="00003943" w:rsidP="006124BB">
            <w:pPr>
              <w:numPr>
                <w:ilvl w:val="0"/>
                <w:numId w:val="12"/>
              </w:numPr>
              <w:tabs>
                <w:tab w:val="left" w:pos="997"/>
              </w:tabs>
              <w:ind w:left="572" w:hanging="283"/>
              <w:jc w:val="both"/>
              <w:rPr>
                <w:sz w:val="20"/>
                <w:szCs w:val="20"/>
              </w:rPr>
            </w:pPr>
            <w:r w:rsidRPr="00F03B27">
              <w:rPr>
                <w:sz w:val="20"/>
                <w:szCs w:val="20"/>
              </w:rPr>
              <w:t xml:space="preserve">Yurt dışında gerçekleştirilmesi planlanan tanıtım faaliyetleri ile ilgili olarak </w:t>
            </w:r>
            <w:r w:rsidRPr="0062120E">
              <w:rPr>
                <w:b/>
                <w:sz w:val="20"/>
                <w:szCs w:val="20"/>
              </w:rPr>
              <w:t>gerekli görülmesi halinde</w:t>
            </w:r>
            <w:r w:rsidRPr="00F03B27">
              <w:rPr>
                <w:sz w:val="20"/>
                <w:szCs w:val="20"/>
              </w:rPr>
              <w:t xml:space="preserve"> faaliyetin yapılacağı ülkedeki Ticaret Müşavirliği/Ticaret Ataşeliği/</w:t>
            </w:r>
            <w:r w:rsidRPr="00F03B27">
              <w:rPr>
                <w:color w:val="000000" w:themeColor="text1"/>
                <w:sz w:val="20"/>
                <w:szCs w:val="20"/>
              </w:rPr>
              <w:t>Bakanlık Temsilcisinin</w:t>
            </w:r>
            <w:r w:rsidRPr="00F03B27">
              <w:rPr>
                <w:sz w:val="20"/>
                <w:szCs w:val="20"/>
              </w:rPr>
              <w:t xml:space="preserve"> görüşü,</w:t>
            </w:r>
          </w:p>
          <w:p w14:paraId="50B8D82B" w14:textId="77777777" w:rsidR="00003943" w:rsidRPr="00F03B27" w:rsidRDefault="00003943" w:rsidP="006124BB">
            <w:pPr>
              <w:numPr>
                <w:ilvl w:val="0"/>
                <w:numId w:val="12"/>
              </w:numPr>
              <w:tabs>
                <w:tab w:val="left" w:pos="997"/>
              </w:tabs>
              <w:ind w:left="572" w:hanging="283"/>
              <w:jc w:val="both"/>
              <w:rPr>
                <w:sz w:val="20"/>
                <w:szCs w:val="20"/>
              </w:rPr>
            </w:pPr>
            <w:r w:rsidRPr="00F03B27">
              <w:rPr>
                <w:sz w:val="20"/>
                <w:szCs w:val="20"/>
              </w:rPr>
              <w:t xml:space="preserve">Gözlemci raporları, </w:t>
            </w:r>
          </w:p>
          <w:p w14:paraId="50B8D82C" w14:textId="77777777" w:rsidR="00003943" w:rsidRPr="00F03B27" w:rsidRDefault="00003943" w:rsidP="006124BB">
            <w:pPr>
              <w:tabs>
                <w:tab w:val="left" w:pos="997"/>
              </w:tabs>
              <w:ind w:left="572" w:hanging="283"/>
              <w:jc w:val="both"/>
              <w:rPr>
                <w:sz w:val="20"/>
                <w:szCs w:val="20"/>
              </w:rPr>
            </w:pPr>
            <w:r w:rsidRPr="00F03B27">
              <w:rPr>
                <w:sz w:val="20"/>
                <w:szCs w:val="20"/>
              </w:rPr>
              <w:t>ç) Fuar daha önce düzenlenmiş ise, en son düzenlenen yurt içi fuar organizasyonunun genel olarak başarısı ile katılımcılara tahsis edilen stand alanı, yabancı katılımcılara tahsis edilen stand alanı, yerli/yabancı katılımcı ve ziyaretçi sayılarına ilişkin performansı,</w:t>
            </w:r>
          </w:p>
          <w:p w14:paraId="50B8D82D" w14:textId="77777777" w:rsidR="00003943" w:rsidRPr="00F03B27" w:rsidRDefault="00003943" w:rsidP="006124BB">
            <w:pPr>
              <w:tabs>
                <w:tab w:val="left" w:pos="997"/>
              </w:tabs>
              <w:ind w:left="572" w:hanging="283"/>
              <w:jc w:val="both"/>
              <w:rPr>
                <w:b/>
                <w:i/>
                <w:sz w:val="20"/>
                <w:szCs w:val="20"/>
              </w:rPr>
            </w:pPr>
            <w:r w:rsidRPr="00F03B27">
              <w:rPr>
                <w:sz w:val="20"/>
                <w:szCs w:val="20"/>
              </w:rPr>
              <w:lastRenderedPageBreak/>
              <w:t>d) Organizatörün geçmiş yıllarda gösterdiği genel performans,</w:t>
            </w:r>
            <w:r w:rsidRPr="00F03B27">
              <w:rPr>
                <w:b/>
                <w:i/>
                <w:sz w:val="20"/>
                <w:szCs w:val="20"/>
              </w:rPr>
              <w:t xml:space="preserve"> </w:t>
            </w:r>
          </w:p>
          <w:p w14:paraId="50B8D82E" w14:textId="77777777" w:rsidR="00003943" w:rsidRPr="00F03B27" w:rsidRDefault="00003943" w:rsidP="006124BB">
            <w:pPr>
              <w:tabs>
                <w:tab w:val="left" w:pos="567"/>
                <w:tab w:val="left" w:pos="997"/>
              </w:tabs>
              <w:ind w:left="572" w:hanging="283"/>
              <w:jc w:val="both"/>
              <w:rPr>
                <w:sz w:val="20"/>
                <w:szCs w:val="20"/>
              </w:rPr>
            </w:pPr>
            <w:r w:rsidRPr="00F03B27">
              <w:rPr>
                <w:sz w:val="20"/>
                <w:szCs w:val="20"/>
              </w:rPr>
              <w:t>e) Başvurulan yurt içi fuarın özelliği ve planlanan tanıtım faaliyetlerinin uluslararası düzeyde katılımın arttırılmasına olası katkısı,</w:t>
            </w:r>
          </w:p>
          <w:p w14:paraId="50B8D82F" w14:textId="77777777" w:rsidR="00003943" w:rsidRPr="00F03B27" w:rsidRDefault="00003943" w:rsidP="006124BB">
            <w:pPr>
              <w:tabs>
                <w:tab w:val="left" w:pos="997"/>
              </w:tabs>
              <w:ind w:left="572" w:hanging="283"/>
              <w:jc w:val="both"/>
              <w:rPr>
                <w:sz w:val="20"/>
                <w:szCs w:val="20"/>
              </w:rPr>
            </w:pPr>
            <w:r w:rsidRPr="00F03B27">
              <w:rPr>
                <w:sz w:val="20"/>
                <w:szCs w:val="20"/>
              </w:rPr>
              <w:t>f) Yurt içi fuara yönelik planlanan tanıtım faaliyetleri harcamalarının en az %60’ının yurt dışına yönelik olup olmadığı,</w:t>
            </w:r>
          </w:p>
          <w:p w14:paraId="50B8D830" w14:textId="77777777" w:rsidR="00003943" w:rsidRPr="00F03B27" w:rsidRDefault="00003943" w:rsidP="006124BB">
            <w:pPr>
              <w:tabs>
                <w:tab w:val="left" w:pos="997"/>
              </w:tabs>
              <w:ind w:left="572" w:hanging="283"/>
              <w:jc w:val="both"/>
              <w:rPr>
                <w:sz w:val="20"/>
                <w:szCs w:val="20"/>
              </w:rPr>
            </w:pPr>
            <w:r w:rsidRPr="00F03B27">
              <w:rPr>
                <w:sz w:val="20"/>
                <w:szCs w:val="20"/>
              </w:rPr>
              <w:t>g) Yurt içi fuara yönelik planlanan tanıtım faaliyetlerinin ülkemizin dış ticaret politikaları, ihracat stratejileri ve ekonomik önceliklerine uygun olup olmadığı,</w:t>
            </w:r>
          </w:p>
          <w:p w14:paraId="50B8D831" w14:textId="77777777" w:rsidR="00003943" w:rsidRPr="00F03B27" w:rsidRDefault="00003943" w:rsidP="006124BB">
            <w:pPr>
              <w:tabs>
                <w:tab w:val="left" w:pos="997"/>
              </w:tabs>
              <w:ind w:left="572" w:hanging="283"/>
              <w:jc w:val="both"/>
              <w:rPr>
                <w:sz w:val="20"/>
                <w:szCs w:val="20"/>
              </w:rPr>
            </w:pPr>
            <w:r w:rsidRPr="00F03B27">
              <w:rPr>
                <w:sz w:val="20"/>
                <w:szCs w:val="20"/>
              </w:rPr>
              <w:t xml:space="preserve">ğ) Fuar tarihinden 3 (üç) ay öncesi ve sonrası dönemde aynı sektörde düzenlenecek başka bir yurt içi fuar/fuarlar olması halinde, bu fuar/fuarların genel başarı, geçmiş yıllarda gösterilen genel performans ve sektörün özelliği bakımından mukayesesi, </w:t>
            </w:r>
          </w:p>
          <w:p w14:paraId="50B8D832" w14:textId="77777777" w:rsidR="00003943" w:rsidRPr="00F03B27" w:rsidRDefault="00003943" w:rsidP="00F03B27">
            <w:pPr>
              <w:tabs>
                <w:tab w:val="left" w:pos="566"/>
              </w:tabs>
              <w:jc w:val="both"/>
              <w:rPr>
                <w:sz w:val="20"/>
                <w:szCs w:val="20"/>
              </w:rPr>
            </w:pPr>
          </w:p>
          <w:p w14:paraId="50B8D833" w14:textId="77777777" w:rsidR="00003943" w:rsidRPr="007316BC" w:rsidRDefault="00003943" w:rsidP="007316BC">
            <w:pPr>
              <w:tabs>
                <w:tab w:val="left" w:pos="566"/>
              </w:tabs>
              <w:jc w:val="both"/>
              <w:rPr>
                <w:sz w:val="20"/>
                <w:szCs w:val="20"/>
              </w:rPr>
            </w:pPr>
            <w:r w:rsidRPr="00F03B27">
              <w:rPr>
                <w:sz w:val="20"/>
                <w:szCs w:val="20"/>
              </w:rPr>
              <w:t>dikkate alınarak, Genel Müdürlükçe değerlendirilir.</w:t>
            </w:r>
          </w:p>
        </w:tc>
      </w:tr>
      <w:tr w:rsidR="00003943" w:rsidRPr="00EE3085" w14:paraId="50B8D851" w14:textId="77777777" w:rsidTr="00003943">
        <w:tc>
          <w:tcPr>
            <w:tcW w:w="7230" w:type="dxa"/>
          </w:tcPr>
          <w:p w14:paraId="50B8D835" w14:textId="77777777" w:rsidR="00003943" w:rsidRPr="00E71D5B" w:rsidRDefault="00003943" w:rsidP="00EC1237">
            <w:pPr>
              <w:spacing w:before="120" w:after="120"/>
              <w:ind w:right="-1" w:firstLine="851"/>
              <w:jc w:val="both"/>
              <w:rPr>
                <w:strike/>
                <w:sz w:val="20"/>
                <w:szCs w:val="20"/>
              </w:rPr>
            </w:pPr>
            <w:r w:rsidRPr="00E71D5B">
              <w:rPr>
                <w:b/>
                <w:sz w:val="20"/>
                <w:szCs w:val="20"/>
              </w:rPr>
              <w:lastRenderedPageBreak/>
              <w:t>MADDE 8/A</w:t>
            </w:r>
            <w:r w:rsidRPr="00E71D5B">
              <w:rPr>
                <w:b/>
                <w:bCs/>
                <w:sz w:val="20"/>
                <w:szCs w:val="20"/>
              </w:rPr>
              <w:t xml:space="preserve"> –</w:t>
            </w:r>
            <w:r w:rsidRPr="00E71D5B">
              <w:rPr>
                <w:b/>
                <w:sz w:val="20"/>
                <w:szCs w:val="20"/>
              </w:rPr>
              <w:t xml:space="preserve"> </w:t>
            </w:r>
            <w:r w:rsidRPr="0062120E">
              <w:rPr>
                <w:strike/>
                <w:sz w:val="20"/>
                <w:szCs w:val="20"/>
              </w:rPr>
              <w:t>(1) Katılımcı, stand alanında, kendisinin veya yazılı izni olmak kaydıyla aralarında ortaklık ilişkisi bulunan Türkiye’de yerleşik şirketin veya pazarlamacısı olduğu Türkiye’de yerleşik şirketin ticaret unvanı (ticaret sicilinde tescil ve ilan edilmiş halindeki unvanın çekirdek kısmından en az bir sözcük veya bu sözcüğün yabancı dildeki tercümesi kullanılmalıdır. Buna ilaveten şirketin iştigal sahası, sektörü, üretim yöntemi veya şirketin nevini belirten yabancı dilde bir ibare de kullanılabilir.) veya tescilli markasından en az birisine yer vermek zorundadır.</w:t>
            </w:r>
          </w:p>
          <w:p w14:paraId="50B8D836" w14:textId="77777777" w:rsidR="00003943" w:rsidRPr="0062120E" w:rsidRDefault="00003943" w:rsidP="00EC1237">
            <w:pPr>
              <w:spacing w:before="120" w:after="120"/>
              <w:ind w:right="-1" w:firstLine="851"/>
              <w:jc w:val="both"/>
              <w:rPr>
                <w:b/>
                <w:strike/>
                <w:color w:val="FF0000"/>
                <w:sz w:val="20"/>
                <w:szCs w:val="20"/>
              </w:rPr>
            </w:pPr>
            <w:r w:rsidRPr="0062120E">
              <w:rPr>
                <w:strike/>
                <w:sz w:val="20"/>
                <w:szCs w:val="20"/>
              </w:rPr>
              <w:t>(2) Özel üretim (private label), fason üretim gerçekleştiren şirketler, yerli ve yabancı şirketler veya zincir mağazaların unvan, marka ve logolarını, söz konusu şirketler veya zincir mağazalar için üretim yaptıklarını tevsik etmek kaydıyla, kendi ticaret unvanları veya tescilli markaları ile beraber stand alanlarında kullanabilirler. Ancak, bu tür sergileme tarzı katılımcının geri planda kalarak diğer markaların ön plana çıkması anlamı taşımadan sadece üretim kapasitesi ve kalitesi açısından destekleyici unsur olarak kullanılabilir.</w:t>
            </w:r>
          </w:p>
          <w:p w14:paraId="50B8D837" w14:textId="77777777" w:rsidR="00003943" w:rsidRPr="00E71D5B" w:rsidRDefault="00003943" w:rsidP="00EC1237">
            <w:pPr>
              <w:spacing w:after="240" w:line="360" w:lineRule="auto"/>
              <w:ind w:right="-1" w:firstLine="851"/>
              <w:jc w:val="both"/>
              <w:rPr>
                <w:sz w:val="20"/>
                <w:szCs w:val="20"/>
              </w:rPr>
            </w:pPr>
            <w:r w:rsidRPr="00E71D5B">
              <w:rPr>
                <w:sz w:val="20"/>
                <w:szCs w:val="20"/>
              </w:rPr>
              <w:t>(3) Katılımcı;</w:t>
            </w:r>
          </w:p>
          <w:p w14:paraId="50B8D838" w14:textId="77777777" w:rsidR="00003943" w:rsidRPr="00E71D5B" w:rsidRDefault="00003943" w:rsidP="00EC1237">
            <w:pPr>
              <w:spacing w:before="120" w:after="120"/>
              <w:ind w:right="-1" w:firstLine="851"/>
              <w:jc w:val="both"/>
              <w:rPr>
                <w:sz w:val="20"/>
                <w:szCs w:val="20"/>
              </w:rPr>
            </w:pPr>
            <w:r w:rsidRPr="00E71D5B">
              <w:rPr>
                <w:sz w:val="20"/>
                <w:szCs w:val="20"/>
              </w:rPr>
              <w:t>a) Fuarın ilk günü standını açmak zorundadır.</w:t>
            </w:r>
          </w:p>
          <w:p w14:paraId="50B8D839" w14:textId="77777777" w:rsidR="00003943" w:rsidRPr="00E71D5B" w:rsidRDefault="00003943" w:rsidP="00EC1237">
            <w:pPr>
              <w:spacing w:before="120" w:after="120"/>
              <w:ind w:right="-1" w:firstLine="851"/>
              <w:jc w:val="both"/>
              <w:rPr>
                <w:sz w:val="20"/>
                <w:szCs w:val="20"/>
              </w:rPr>
            </w:pPr>
            <w:r w:rsidRPr="00E71D5B">
              <w:rPr>
                <w:sz w:val="20"/>
                <w:szCs w:val="20"/>
              </w:rPr>
              <w:t>b) Fuar sona ermeden ürünlerini toplamak suretiyle standını boşaltamaz veya görevli personelini fuardan çekemez.</w:t>
            </w:r>
          </w:p>
          <w:p w14:paraId="50B8D83A" w14:textId="77777777" w:rsidR="00003943" w:rsidRPr="00E71D5B" w:rsidRDefault="00003943" w:rsidP="00EC1237">
            <w:pPr>
              <w:spacing w:before="120" w:after="120"/>
              <w:ind w:right="-1" w:firstLine="851"/>
              <w:jc w:val="both"/>
              <w:rPr>
                <w:strike/>
                <w:sz w:val="20"/>
                <w:szCs w:val="20"/>
              </w:rPr>
            </w:pPr>
            <w:r w:rsidRPr="00E71D5B">
              <w:rPr>
                <w:strike/>
                <w:sz w:val="20"/>
                <w:szCs w:val="20"/>
              </w:rPr>
              <w:t>c) Stand alanı içinde, bu maddenin 1. ve 2. fıkralarında belirtilenler dışında başka bir firmanın unvanı, tescilli markası veya logosuna yer veremez.</w:t>
            </w:r>
          </w:p>
          <w:p w14:paraId="50B8D83B" w14:textId="77777777" w:rsidR="00003943" w:rsidRPr="00E71D5B" w:rsidRDefault="00003943" w:rsidP="00EC1237">
            <w:pPr>
              <w:spacing w:before="120" w:after="120"/>
              <w:ind w:right="-1" w:firstLine="851"/>
              <w:jc w:val="both"/>
              <w:rPr>
                <w:sz w:val="20"/>
                <w:szCs w:val="20"/>
              </w:rPr>
            </w:pPr>
            <w:r w:rsidRPr="00E71D5B">
              <w:rPr>
                <w:sz w:val="20"/>
                <w:szCs w:val="20"/>
              </w:rPr>
              <w:t xml:space="preserve">ç) Kendi ürünleri veya pazarlamasını yaptığı Türkiye’de üretilen ürünler </w:t>
            </w:r>
            <w:r w:rsidRPr="00E71D5B">
              <w:rPr>
                <w:sz w:val="20"/>
                <w:szCs w:val="20"/>
              </w:rPr>
              <w:lastRenderedPageBreak/>
              <w:t>dışında farklı şirketlere ait ürünleri sergileyemez. Ancak, başka mamullerin üretiminde girdi olarak kullanılan kendi ürünlerini tanıtmak amacıyla, söz konusu nihai mamulleri sergileyebilir.</w:t>
            </w:r>
          </w:p>
          <w:p w14:paraId="50B8D83C" w14:textId="77777777" w:rsidR="00003943" w:rsidRPr="00E71D5B" w:rsidRDefault="00003943" w:rsidP="00EC1237">
            <w:pPr>
              <w:spacing w:before="120" w:after="120"/>
              <w:ind w:right="-1" w:firstLine="851"/>
              <w:jc w:val="both"/>
              <w:rPr>
                <w:sz w:val="20"/>
                <w:szCs w:val="20"/>
              </w:rPr>
            </w:pPr>
            <w:r w:rsidRPr="00E71D5B">
              <w:rPr>
                <w:sz w:val="20"/>
                <w:szCs w:val="20"/>
              </w:rPr>
              <w:t xml:space="preserve">d) Fuar süresince gösterdiği pazarlama yaklaşımı ile ticari imajımızı ve ülkemiz itibarını zedeleyemez. </w:t>
            </w:r>
          </w:p>
          <w:p w14:paraId="50B8D83D" w14:textId="77777777" w:rsidR="00003943" w:rsidRPr="00E71D5B" w:rsidRDefault="00003943" w:rsidP="00EC1237">
            <w:pPr>
              <w:spacing w:before="120" w:after="120"/>
              <w:ind w:right="-1" w:firstLine="851"/>
              <w:jc w:val="both"/>
              <w:rPr>
                <w:sz w:val="20"/>
                <w:szCs w:val="20"/>
              </w:rPr>
            </w:pPr>
            <w:r w:rsidRPr="00E71D5B">
              <w:rPr>
                <w:sz w:val="20"/>
                <w:szCs w:val="20"/>
              </w:rPr>
              <w:t xml:space="preserve">(4) Bu madde kapsamındaki yükümlülüklerini yerine getirmeyen katılımcının destek müracaatı değerlendirmeye alınmaz. </w:t>
            </w:r>
          </w:p>
          <w:p w14:paraId="50B8D83E" w14:textId="77777777" w:rsidR="00003943" w:rsidRPr="00E71D5B" w:rsidRDefault="00003943" w:rsidP="00EC1237">
            <w:pPr>
              <w:spacing w:before="120" w:after="120"/>
              <w:ind w:right="-1" w:firstLine="851"/>
              <w:jc w:val="both"/>
              <w:rPr>
                <w:sz w:val="20"/>
                <w:szCs w:val="20"/>
              </w:rPr>
            </w:pPr>
            <w:r w:rsidRPr="00E71D5B">
              <w:rPr>
                <w:sz w:val="20"/>
                <w:szCs w:val="20"/>
              </w:rPr>
              <w:t>(5) Katılımcı başvuru evrakları arasında sayılan geçerli Kapasite Raporu veya Faaliyet Belgesi, Ticaret Sicil Gazetesi, Marka Tescil Belgesini İhracatçı Birliklerine elektronik ortamda tanıtır ve firma kaydını yaptırır. Bu belgeler, geçerlilik süreleri içinde tekrar istenmez.</w:t>
            </w:r>
          </w:p>
          <w:p w14:paraId="50B8D83F" w14:textId="77777777" w:rsidR="00003943" w:rsidRPr="00E71D5B" w:rsidRDefault="00003943" w:rsidP="00EC1237">
            <w:pPr>
              <w:tabs>
                <w:tab w:val="left" w:pos="290"/>
              </w:tabs>
              <w:spacing w:before="120" w:after="120"/>
              <w:ind w:right="-1" w:firstLine="851"/>
              <w:jc w:val="both"/>
              <w:rPr>
                <w:sz w:val="20"/>
                <w:szCs w:val="20"/>
              </w:rPr>
            </w:pPr>
            <w:r w:rsidRPr="00E71D5B">
              <w:rPr>
                <w:sz w:val="20"/>
                <w:szCs w:val="20"/>
              </w:rPr>
              <w:t xml:space="preserve">(6) </w:t>
            </w:r>
            <w:r w:rsidRPr="00E71D5B">
              <w:rPr>
                <w:sz w:val="20"/>
                <w:szCs w:val="20"/>
              </w:rPr>
              <w:tab/>
              <w:t>Kamu Kurum ve Kuruluşlarının resmi internet sitelerinden veya DİR otomasyon üzerinden erişime açık olan belgelerin ibraz edilmesine gerek bulunmamaktadır.</w:t>
            </w:r>
          </w:p>
          <w:p w14:paraId="50B8D840" w14:textId="77777777" w:rsidR="00003943" w:rsidRPr="00E71D5B" w:rsidRDefault="00003943" w:rsidP="00EC1237">
            <w:pPr>
              <w:spacing w:before="120" w:after="120"/>
              <w:ind w:right="-1" w:firstLine="851"/>
              <w:jc w:val="both"/>
              <w:rPr>
                <w:sz w:val="20"/>
                <w:szCs w:val="20"/>
              </w:rPr>
            </w:pPr>
            <w:r w:rsidRPr="00E71D5B">
              <w:rPr>
                <w:sz w:val="20"/>
                <w:szCs w:val="20"/>
              </w:rPr>
              <w:t xml:space="preserve">(7) SDŞ </w:t>
            </w:r>
            <w:r w:rsidRPr="00E71D5B">
              <w:rPr>
                <w:strike/>
                <w:sz w:val="20"/>
                <w:szCs w:val="20"/>
              </w:rPr>
              <w:t>ve pazarlamacı katılımcıların</w:t>
            </w:r>
            <w:r w:rsidRPr="00E71D5B">
              <w:rPr>
                <w:sz w:val="20"/>
                <w:szCs w:val="20"/>
              </w:rPr>
              <w:t>, fuara iştirak etmeleri halinde katılım belgeleri kendi adlarına düzenlenir.</w:t>
            </w:r>
          </w:p>
          <w:p w14:paraId="50B8D841" w14:textId="77777777" w:rsidR="00003943" w:rsidRPr="009319C9" w:rsidRDefault="00003943" w:rsidP="00EC1237">
            <w:pPr>
              <w:spacing w:before="120" w:after="120"/>
              <w:ind w:right="-1" w:firstLine="851"/>
              <w:jc w:val="both"/>
              <w:rPr>
                <w:strike/>
                <w:sz w:val="20"/>
                <w:szCs w:val="20"/>
              </w:rPr>
            </w:pPr>
            <w:r w:rsidRPr="009319C9">
              <w:rPr>
                <w:strike/>
                <w:sz w:val="20"/>
                <w:szCs w:val="20"/>
              </w:rPr>
              <w:t xml:space="preserve">(8) </w:t>
            </w:r>
            <w:r w:rsidRPr="009319C9">
              <w:rPr>
                <w:strike/>
                <w:sz w:val="20"/>
                <w:szCs w:val="20"/>
              </w:rPr>
              <w:tab/>
              <w:t>a) İmalatçının veya üreticinin, destek müracaat tarihi itibariyle geçerli olan kapasite raporunun/ekspertiz raporunun/faaliyet belgesinin aslı veya bir örneğini,</w:t>
            </w:r>
          </w:p>
          <w:p w14:paraId="50B8D842" w14:textId="77777777" w:rsidR="00003943" w:rsidRPr="009319C9" w:rsidRDefault="00003943" w:rsidP="00EC1237">
            <w:pPr>
              <w:spacing w:before="120" w:after="120"/>
              <w:ind w:right="-1" w:firstLine="851"/>
              <w:jc w:val="both"/>
              <w:rPr>
                <w:strike/>
                <w:sz w:val="20"/>
                <w:szCs w:val="20"/>
              </w:rPr>
            </w:pPr>
            <w:r w:rsidRPr="009319C9">
              <w:rPr>
                <w:strike/>
                <w:sz w:val="20"/>
                <w:szCs w:val="20"/>
              </w:rPr>
              <w:t>b) Tanıtımını yapacağı şirket, kurum ve kuruluşların kapasite raporunun aslı veya bir örneğini,</w:t>
            </w:r>
          </w:p>
          <w:p w14:paraId="50B8D843" w14:textId="77777777" w:rsidR="00003943" w:rsidRPr="009319C9" w:rsidRDefault="00003943" w:rsidP="00EC1237">
            <w:pPr>
              <w:spacing w:before="120" w:after="120"/>
              <w:ind w:right="-1" w:firstLine="851"/>
              <w:jc w:val="both"/>
              <w:rPr>
                <w:strike/>
                <w:sz w:val="20"/>
                <w:szCs w:val="20"/>
              </w:rPr>
            </w:pPr>
            <w:r w:rsidRPr="009319C9">
              <w:rPr>
                <w:strike/>
                <w:sz w:val="20"/>
                <w:szCs w:val="20"/>
              </w:rPr>
              <w:t>ibraz eder.</w:t>
            </w:r>
          </w:p>
          <w:p w14:paraId="50B8D844" w14:textId="77777777" w:rsidR="00003943" w:rsidRPr="00E71D5B" w:rsidRDefault="00003943" w:rsidP="00EC1237">
            <w:pPr>
              <w:spacing w:before="120" w:after="120"/>
              <w:ind w:right="-1" w:firstLine="851"/>
              <w:jc w:val="both"/>
              <w:rPr>
                <w:strike/>
                <w:sz w:val="20"/>
                <w:szCs w:val="20"/>
              </w:rPr>
            </w:pPr>
            <w:r w:rsidRPr="00E71D5B">
              <w:rPr>
                <w:strike/>
                <w:sz w:val="20"/>
                <w:szCs w:val="20"/>
              </w:rPr>
              <w:t>(9) Pazarlama sözleşmesinin tarihinin ilgili fuardan önceki bir tarih olması gereklidir.</w:t>
            </w:r>
          </w:p>
          <w:p w14:paraId="50B8D845" w14:textId="77777777" w:rsidR="00003943" w:rsidRPr="00E71D5B" w:rsidRDefault="00003943" w:rsidP="00EC1237">
            <w:pPr>
              <w:spacing w:before="120" w:after="120"/>
              <w:ind w:right="-1" w:firstLine="851"/>
              <w:jc w:val="both"/>
              <w:rPr>
                <w:strike/>
                <w:sz w:val="20"/>
                <w:szCs w:val="20"/>
              </w:rPr>
            </w:pPr>
            <w:r w:rsidRPr="00E71D5B">
              <w:rPr>
                <w:strike/>
                <w:sz w:val="20"/>
                <w:szCs w:val="20"/>
              </w:rPr>
              <w:t>(10)</w:t>
            </w:r>
            <w:r w:rsidRPr="00E71D5B">
              <w:rPr>
                <w:i/>
                <w:strike/>
                <w:sz w:val="20"/>
                <w:szCs w:val="20"/>
              </w:rPr>
              <w:t xml:space="preserve"> </w:t>
            </w:r>
            <w:r w:rsidRPr="00E71D5B">
              <w:rPr>
                <w:strike/>
                <w:sz w:val="20"/>
                <w:szCs w:val="20"/>
              </w:rPr>
              <w:t>Pazarlamacı katılımcı, katılım sağladığı fuarda, sözleşme yaptığı şirketin ürünlerini sergileyebilir / tanıtabilir.</w:t>
            </w:r>
          </w:p>
          <w:p w14:paraId="50B8D846" w14:textId="77777777" w:rsidR="00003943" w:rsidRPr="00C73AC4" w:rsidRDefault="00003943" w:rsidP="00C73AC4">
            <w:pPr>
              <w:spacing w:before="120" w:after="120"/>
              <w:ind w:right="-1" w:firstLine="851"/>
              <w:jc w:val="both"/>
              <w:rPr>
                <w:strike/>
                <w:sz w:val="20"/>
                <w:szCs w:val="20"/>
              </w:rPr>
            </w:pPr>
            <w:r w:rsidRPr="00E71D5B">
              <w:rPr>
                <w:strike/>
                <w:sz w:val="20"/>
                <w:szCs w:val="20"/>
              </w:rPr>
              <w:t>(11) İmalatçı veya üretici şirket ile pazarlamacı şirketin bir fuara ayrı standlarda katılmaları durumunda, aynı kapasite raporunda/faaliyet belgesinde yer alan aynı ürünlerin sergilenmesi halinde, iki şirketin birden destekten yararlanması imkânı bulunmamaktadır. İki şirket arasında, fuar tarihinden önce yapılmış bir pazarlama sözleşmesi mevcut ise pazarlamacı statüsündeki şirket; mevcut değil ise imalatçı veya üretici şirket destekten yararlandırılır.</w:t>
            </w:r>
          </w:p>
        </w:tc>
        <w:tc>
          <w:tcPr>
            <w:tcW w:w="7796" w:type="dxa"/>
          </w:tcPr>
          <w:p w14:paraId="50B8D847" w14:textId="77777777" w:rsidR="00003943" w:rsidRPr="00C40AA5" w:rsidRDefault="00003943" w:rsidP="0062120E">
            <w:pPr>
              <w:spacing w:before="120" w:after="120"/>
              <w:ind w:right="-1" w:firstLine="851"/>
              <w:jc w:val="both"/>
              <w:rPr>
                <w:sz w:val="20"/>
                <w:szCs w:val="20"/>
              </w:rPr>
            </w:pPr>
            <w:r w:rsidRPr="00E71D5B">
              <w:rPr>
                <w:b/>
                <w:sz w:val="20"/>
                <w:szCs w:val="20"/>
              </w:rPr>
              <w:lastRenderedPageBreak/>
              <w:t>MADDE 8/A</w:t>
            </w:r>
            <w:r w:rsidRPr="00E71D5B">
              <w:rPr>
                <w:b/>
                <w:bCs/>
                <w:sz w:val="20"/>
                <w:szCs w:val="20"/>
              </w:rPr>
              <w:t xml:space="preserve"> –</w:t>
            </w:r>
            <w:r w:rsidRPr="00E71D5B">
              <w:rPr>
                <w:b/>
                <w:sz w:val="20"/>
                <w:szCs w:val="20"/>
              </w:rPr>
              <w:t xml:space="preserve"> </w:t>
            </w:r>
          </w:p>
          <w:p w14:paraId="50B8D848" w14:textId="77777777" w:rsidR="00003943" w:rsidRPr="00E71D5B" w:rsidRDefault="00003943" w:rsidP="00C40AA5">
            <w:pPr>
              <w:spacing w:before="120" w:after="120"/>
              <w:ind w:right="-1" w:firstLine="851"/>
              <w:jc w:val="both"/>
              <w:rPr>
                <w:sz w:val="20"/>
                <w:szCs w:val="20"/>
              </w:rPr>
            </w:pPr>
            <w:r>
              <w:rPr>
                <w:sz w:val="20"/>
                <w:szCs w:val="20"/>
              </w:rPr>
              <w:t>(1</w:t>
            </w:r>
            <w:r w:rsidRPr="00E71D5B">
              <w:rPr>
                <w:sz w:val="20"/>
                <w:szCs w:val="20"/>
              </w:rPr>
              <w:t>) Katılımcı;</w:t>
            </w:r>
          </w:p>
          <w:p w14:paraId="50B8D849" w14:textId="77777777" w:rsidR="00003943" w:rsidRPr="00E71D5B" w:rsidRDefault="00003943" w:rsidP="00EC1237">
            <w:pPr>
              <w:spacing w:before="120" w:after="120"/>
              <w:ind w:right="-1" w:firstLine="851"/>
              <w:jc w:val="both"/>
              <w:rPr>
                <w:sz w:val="20"/>
                <w:szCs w:val="20"/>
              </w:rPr>
            </w:pPr>
            <w:r w:rsidRPr="00E71D5B">
              <w:rPr>
                <w:sz w:val="20"/>
                <w:szCs w:val="20"/>
              </w:rPr>
              <w:t>a) Fuarın ilk günü standını açmak zorundadır.</w:t>
            </w:r>
          </w:p>
          <w:p w14:paraId="50B8D84A" w14:textId="77777777" w:rsidR="00003943" w:rsidRPr="00E71D5B" w:rsidRDefault="00003943" w:rsidP="00EC1237">
            <w:pPr>
              <w:spacing w:before="120" w:after="120"/>
              <w:ind w:right="-1" w:firstLine="851"/>
              <w:jc w:val="both"/>
              <w:rPr>
                <w:sz w:val="20"/>
                <w:szCs w:val="20"/>
              </w:rPr>
            </w:pPr>
            <w:r w:rsidRPr="00E71D5B">
              <w:rPr>
                <w:sz w:val="20"/>
                <w:szCs w:val="20"/>
              </w:rPr>
              <w:t>b) Fuar sona ermeden ürünlerini toplamak suretiyle standını boşaltamaz veya görevli personelini fuardan çekemez.</w:t>
            </w:r>
          </w:p>
          <w:p w14:paraId="50B8D84B" w14:textId="77777777" w:rsidR="00003943" w:rsidRPr="00E71D5B" w:rsidRDefault="00003943" w:rsidP="00EC1237">
            <w:pPr>
              <w:spacing w:before="120" w:after="120"/>
              <w:ind w:right="-1" w:firstLine="851"/>
              <w:jc w:val="both"/>
              <w:rPr>
                <w:sz w:val="20"/>
                <w:szCs w:val="20"/>
              </w:rPr>
            </w:pPr>
            <w:r>
              <w:rPr>
                <w:sz w:val="20"/>
                <w:szCs w:val="20"/>
              </w:rPr>
              <w:t>c</w:t>
            </w:r>
            <w:r w:rsidRPr="00E71D5B">
              <w:rPr>
                <w:sz w:val="20"/>
                <w:szCs w:val="20"/>
              </w:rPr>
              <w:t xml:space="preserve">) Fuar süresince gösterdiği pazarlama yaklaşımı ile ticari imajımızı ve ülkemiz itibarını zedeleyemez. </w:t>
            </w:r>
          </w:p>
          <w:p w14:paraId="50B8D84C" w14:textId="77777777" w:rsidR="00003943" w:rsidRPr="00E71D5B" w:rsidRDefault="00003943" w:rsidP="00EC1237">
            <w:pPr>
              <w:spacing w:before="120" w:after="120"/>
              <w:ind w:right="-1" w:firstLine="851"/>
              <w:jc w:val="both"/>
              <w:rPr>
                <w:sz w:val="20"/>
                <w:szCs w:val="20"/>
              </w:rPr>
            </w:pPr>
            <w:r>
              <w:rPr>
                <w:sz w:val="20"/>
                <w:szCs w:val="20"/>
              </w:rPr>
              <w:t>(2</w:t>
            </w:r>
            <w:r w:rsidRPr="00E71D5B">
              <w:rPr>
                <w:sz w:val="20"/>
                <w:szCs w:val="20"/>
              </w:rPr>
              <w:t xml:space="preserve">) Bu madde kapsamındaki yükümlülüklerini yerine getirmeyen katılımcının destek müracaatı değerlendirmeye alınmaz. </w:t>
            </w:r>
          </w:p>
          <w:p w14:paraId="50B8D84D" w14:textId="77777777" w:rsidR="00003943" w:rsidRPr="00E71D5B" w:rsidRDefault="00003943" w:rsidP="00EC1237">
            <w:pPr>
              <w:spacing w:before="120" w:after="120"/>
              <w:ind w:right="-1" w:firstLine="851"/>
              <w:jc w:val="both"/>
              <w:rPr>
                <w:sz w:val="20"/>
                <w:szCs w:val="20"/>
              </w:rPr>
            </w:pPr>
            <w:r>
              <w:rPr>
                <w:sz w:val="20"/>
                <w:szCs w:val="20"/>
              </w:rPr>
              <w:t>(3</w:t>
            </w:r>
            <w:r w:rsidRPr="00E71D5B">
              <w:rPr>
                <w:sz w:val="20"/>
                <w:szCs w:val="20"/>
              </w:rPr>
              <w:t>) Katılımcı başvuru evrakları arasında sayılan geçerli Kapasi</w:t>
            </w:r>
            <w:r>
              <w:rPr>
                <w:sz w:val="20"/>
                <w:szCs w:val="20"/>
              </w:rPr>
              <w:t>te Raporu veya Faaliyet Belgesi ve</w:t>
            </w:r>
            <w:r w:rsidRPr="00E71D5B">
              <w:rPr>
                <w:sz w:val="20"/>
                <w:szCs w:val="20"/>
              </w:rPr>
              <w:t xml:space="preserve"> Ticaret Sicil Gazetesi</w:t>
            </w:r>
            <w:r>
              <w:rPr>
                <w:sz w:val="20"/>
                <w:szCs w:val="20"/>
              </w:rPr>
              <w:t xml:space="preserve">ni </w:t>
            </w:r>
            <w:r w:rsidRPr="00E71D5B">
              <w:rPr>
                <w:sz w:val="20"/>
                <w:szCs w:val="20"/>
              </w:rPr>
              <w:t>İhracatçı Birliklerine elektronik ortamda tanıtır ve firma kaydını yaptırır. Bu belgeler, geçerlilik süreleri içinde tekrar istenmez.</w:t>
            </w:r>
          </w:p>
          <w:p w14:paraId="50B8D84E" w14:textId="77777777" w:rsidR="00003943" w:rsidRPr="00E71D5B" w:rsidRDefault="00003943" w:rsidP="00EC1237">
            <w:pPr>
              <w:tabs>
                <w:tab w:val="left" w:pos="290"/>
              </w:tabs>
              <w:spacing w:before="120" w:after="120"/>
              <w:ind w:right="-1" w:firstLine="851"/>
              <w:jc w:val="both"/>
              <w:rPr>
                <w:sz w:val="20"/>
                <w:szCs w:val="20"/>
              </w:rPr>
            </w:pPr>
            <w:r w:rsidRPr="002E0C1F">
              <w:rPr>
                <w:sz w:val="20"/>
                <w:szCs w:val="20"/>
                <w:highlight w:val="yellow"/>
              </w:rPr>
              <w:t xml:space="preserve">(4) </w:t>
            </w:r>
            <w:r w:rsidRPr="002E0C1F">
              <w:rPr>
                <w:sz w:val="20"/>
                <w:szCs w:val="20"/>
                <w:highlight w:val="yellow"/>
              </w:rPr>
              <w:tab/>
              <w:t>Kamu Kurum ve Kuruluşlarının resmi internet sitelerinden veya DİR</w:t>
            </w:r>
            <w:r w:rsidRPr="00E71D5B">
              <w:rPr>
                <w:sz w:val="20"/>
                <w:szCs w:val="20"/>
              </w:rPr>
              <w:t xml:space="preserve"> otomasyon üzerinden erişime açık olan belgelerin ibraz edilmesine gerek bulunmamaktadır.</w:t>
            </w:r>
          </w:p>
          <w:p w14:paraId="50B8D84F" w14:textId="77777777" w:rsidR="00003943" w:rsidRPr="00E71D5B" w:rsidRDefault="00003943" w:rsidP="00EC1237">
            <w:pPr>
              <w:spacing w:before="120" w:after="120"/>
              <w:ind w:right="-1" w:firstLine="851"/>
              <w:jc w:val="both"/>
              <w:rPr>
                <w:sz w:val="20"/>
                <w:szCs w:val="20"/>
              </w:rPr>
            </w:pPr>
            <w:r>
              <w:rPr>
                <w:sz w:val="20"/>
                <w:szCs w:val="20"/>
              </w:rPr>
              <w:t>(5</w:t>
            </w:r>
            <w:r w:rsidRPr="00E71D5B">
              <w:rPr>
                <w:sz w:val="20"/>
                <w:szCs w:val="20"/>
              </w:rPr>
              <w:t>) SDŞ’lerin fuara iştirak etmeleri halinde katılım belgeleri kendi adlarına düzenlenir.</w:t>
            </w:r>
          </w:p>
          <w:p w14:paraId="50B8D850" w14:textId="77777777" w:rsidR="00003943" w:rsidRPr="00E71D5B" w:rsidRDefault="00003943" w:rsidP="00E25E9C">
            <w:pPr>
              <w:spacing w:before="120" w:after="120"/>
              <w:ind w:right="-1" w:firstLine="851"/>
              <w:jc w:val="both"/>
              <w:rPr>
                <w:b/>
                <w:color w:val="000000" w:themeColor="text1"/>
                <w:sz w:val="20"/>
                <w:szCs w:val="20"/>
              </w:rPr>
            </w:pPr>
            <w:r>
              <w:rPr>
                <w:b/>
                <w:sz w:val="20"/>
                <w:szCs w:val="20"/>
              </w:rPr>
              <w:t>(6</w:t>
            </w:r>
            <w:r w:rsidRPr="00A337D0">
              <w:rPr>
                <w:b/>
                <w:sz w:val="20"/>
                <w:szCs w:val="20"/>
              </w:rPr>
              <w:t xml:space="preserve">) </w:t>
            </w:r>
            <w:r>
              <w:rPr>
                <w:b/>
                <w:sz w:val="20"/>
                <w:szCs w:val="20"/>
              </w:rPr>
              <w:t>Katılımcının s</w:t>
            </w:r>
            <w:r w:rsidRPr="00A337D0">
              <w:rPr>
                <w:b/>
                <w:sz w:val="20"/>
                <w:szCs w:val="20"/>
              </w:rPr>
              <w:t>tand harcamaları; standın tasarımı, konstrüksiyonu, kurulumu ile raf, ışıklandırma, halı, masa</w:t>
            </w:r>
            <w:r>
              <w:rPr>
                <w:b/>
                <w:sz w:val="20"/>
                <w:szCs w:val="20"/>
              </w:rPr>
              <w:t xml:space="preserve"> ve </w:t>
            </w:r>
            <w:r w:rsidRPr="00A337D0">
              <w:rPr>
                <w:b/>
                <w:sz w:val="20"/>
                <w:szCs w:val="20"/>
              </w:rPr>
              <w:t>sandalye</w:t>
            </w:r>
            <w:r>
              <w:rPr>
                <w:b/>
                <w:sz w:val="20"/>
                <w:szCs w:val="20"/>
              </w:rPr>
              <w:t xml:space="preserve">yi </w:t>
            </w:r>
            <w:r w:rsidRPr="00A337D0">
              <w:rPr>
                <w:b/>
                <w:sz w:val="20"/>
                <w:szCs w:val="20"/>
              </w:rPr>
              <w:t>içer</w:t>
            </w:r>
            <w:r>
              <w:rPr>
                <w:b/>
                <w:sz w:val="20"/>
                <w:szCs w:val="20"/>
              </w:rPr>
              <w:t>ir.</w:t>
            </w:r>
            <w:r w:rsidRPr="00A337D0">
              <w:rPr>
                <w:b/>
                <w:sz w:val="20"/>
                <w:szCs w:val="20"/>
              </w:rPr>
              <w:t xml:space="preserve"> </w:t>
            </w:r>
          </w:p>
        </w:tc>
      </w:tr>
      <w:tr w:rsidR="00003943" w:rsidRPr="00EE3085" w14:paraId="50B8D879" w14:textId="77777777" w:rsidTr="00003943">
        <w:tc>
          <w:tcPr>
            <w:tcW w:w="7230" w:type="dxa"/>
          </w:tcPr>
          <w:p w14:paraId="50B8D852" w14:textId="77777777" w:rsidR="00003943" w:rsidRPr="00DA23B6" w:rsidRDefault="00003943" w:rsidP="00371015">
            <w:pPr>
              <w:jc w:val="both"/>
              <w:rPr>
                <w:b/>
                <w:sz w:val="20"/>
                <w:szCs w:val="20"/>
              </w:rPr>
            </w:pPr>
            <w:r w:rsidRPr="00DA23B6">
              <w:rPr>
                <w:b/>
                <w:sz w:val="20"/>
                <w:szCs w:val="20"/>
              </w:rPr>
              <w:lastRenderedPageBreak/>
              <w:t>Faaliyet Sonrası Destek Müracaatı ve Müracaatın Değerlendirilmesi</w:t>
            </w:r>
          </w:p>
          <w:p w14:paraId="50B8D853" w14:textId="77777777" w:rsidR="00003943" w:rsidRPr="00E71D5B" w:rsidRDefault="00003943" w:rsidP="00371015">
            <w:pPr>
              <w:jc w:val="both"/>
              <w:rPr>
                <w:sz w:val="20"/>
                <w:szCs w:val="20"/>
              </w:rPr>
            </w:pPr>
            <w:r w:rsidRPr="00E71D5B">
              <w:rPr>
                <w:b/>
                <w:sz w:val="20"/>
                <w:szCs w:val="20"/>
              </w:rPr>
              <w:t>MADDE 9 –</w:t>
            </w:r>
            <w:r w:rsidRPr="00E71D5B">
              <w:rPr>
                <w:sz w:val="20"/>
                <w:szCs w:val="20"/>
              </w:rPr>
              <w:t xml:space="preserve"> (1) Organizatör, </w:t>
            </w:r>
            <w:r w:rsidRPr="00203B08">
              <w:rPr>
                <w:strike/>
                <w:sz w:val="20"/>
                <w:szCs w:val="20"/>
              </w:rPr>
              <w:t>Genel Müdürlükçe</w:t>
            </w:r>
            <w:r w:rsidRPr="00203B08">
              <w:rPr>
                <w:b/>
                <w:strike/>
                <w:sz w:val="20"/>
                <w:szCs w:val="20"/>
              </w:rPr>
              <w:t xml:space="preserve"> </w:t>
            </w:r>
            <w:r w:rsidRPr="00203B08">
              <w:rPr>
                <w:strike/>
                <w:sz w:val="20"/>
                <w:szCs w:val="20"/>
              </w:rPr>
              <w:t>destek kapsamına alınan yurt içi fuarın</w:t>
            </w:r>
            <w:r w:rsidRPr="00203B08">
              <w:rPr>
                <w:b/>
                <w:strike/>
                <w:sz w:val="20"/>
                <w:szCs w:val="20"/>
              </w:rPr>
              <w:t xml:space="preserve"> </w:t>
            </w:r>
            <w:r w:rsidRPr="00203B08">
              <w:rPr>
                <w:strike/>
                <w:sz w:val="20"/>
                <w:szCs w:val="20"/>
              </w:rPr>
              <w:t>Karar kapsamındaki desteklerle ilgili müracaatını</w:t>
            </w:r>
            <w:r w:rsidRPr="00E71D5B">
              <w:rPr>
                <w:sz w:val="20"/>
                <w:szCs w:val="20"/>
              </w:rPr>
              <w:t>, (EK</w:t>
            </w:r>
            <w:r w:rsidRPr="00510EE2">
              <w:rPr>
                <w:strike/>
                <w:sz w:val="20"/>
                <w:szCs w:val="20"/>
              </w:rPr>
              <w:t>-4</w:t>
            </w:r>
            <w:r w:rsidRPr="00E71D5B">
              <w:rPr>
                <w:sz w:val="20"/>
                <w:szCs w:val="20"/>
              </w:rPr>
              <w:t xml:space="preserve">)’te yer alan belgelerle birlikte yurt içi fuarın bitiş tarihini müteakip en geç 3 (üç) ay içerisinde, </w:t>
            </w:r>
            <w:r w:rsidRPr="00A62953">
              <w:rPr>
                <w:strike/>
                <w:sz w:val="20"/>
                <w:szCs w:val="20"/>
              </w:rPr>
              <w:t>Genel Müdürlükçe</w:t>
            </w:r>
            <w:r w:rsidRPr="00E71D5B">
              <w:rPr>
                <w:sz w:val="20"/>
                <w:szCs w:val="20"/>
              </w:rPr>
              <w:t xml:space="preserve"> belirlenen İhracatçı Birlikleri Genel Sekreterliklerine (İBGS) intikal ettirir.</w:t>
            </w:r>
          </w:p>
          <w:p w14:paraId="50B8D854" w14:textId="77777777" w:rsidR="00003943" w:rsidRPr="00E71D5B" w:rsidRDefault="00003943" w:rsidP="00371015">
            <w:pPr>
              <w:ind w:firstLine="851"/>
              <w:jc w:val="both"/>
              <w:rPr>
                <w:color w:val="000000" w:themeColor="text1"/>
                <w:sz w:val="20"/>
                <w:szCs w:val="20"/>
              </w:rPr>
            </w:pPr>
            <w:r w:rsidRPr="00E71D5B">
              <w:rPr>
                <w:color w:val="000000" w:themeColor="text1"/>
                <w:sz w:val="20"/>
                <w:szCs w:val="20"/>
              </w:rPr>
              <w:lastRenderedPageBreak/>
              <w:t xml:space="preserve">(2) Yurt içi fuarın bitiş tarihini müteakip en geç üç ay içerisinde </w:t>
            </w:r>
            <w:r w:rsidRPr="00E71D5B">
              <w:rPr>
                <w:sz w:val="20"/>
                <w:szCs w:val="20"/>
              </w:rPr>
              <w:t>(EK</w:t>
            </w:r>
            <w:r w:rsidRPr="00510EE2">
              <w:rPr>
                <w:strike/>
                <w:sz w:val="20"/>
                <w:szCs w:val="20"/>
              </w:rPr>
              <w:t>-4</w:t>
            </w:r>
            <w:r w:rsidRPr="00E71D5B">
              <w:rPr>
                <w:sz w:val="20"/>
                <w:szCs w:val="20"/>
              </w:rPr>
              <w:t xml:space="preserve">)’te </w:t>
            </w:r>
            <w:r w:rsidRPr="00E71D5B">
              <w:rPr>
                <w:color w:val="000000" w:themeColor="text1"/>
                <w:sz w:val="20"/>
                <w:szCs w:val="20"/>
              </w:rPr>
              <w:t>yer alan belgelerle birlikte müracaatta bulunulmaması durumunda, ilgili fuar destek müracaatı değerlendirmeye alınmaz.</w:t>
            </w:r>
          </w:p>
          <w:p w14:paraId="50B8D855" w14:textId="77777777" w:rsidR="00003943" w:rsidRPr="00E71D5B" w:rsidRDefault="00003943" w:rsidP="00371015">
            <w:pPr>
              <w:ind w:firstLine="851"/>
              <w:jc w:val="both"/>
              <w:rPr>
                <w:sz w:val="20"/>
                <w:szCs w:val="20"/>
              </w:rPr>
            </w:pPr>
          </w:p>
          <w:p w14:paraId="50B8D856" w14:textId="77777777" w:rsidR="00003943" w:rsidRPr="00213F5F" w:rsidRDefault="00003943" w:rsidP="00371015">
            <w:pPr>
              <w:ind w:firstLine="851"/>
              <w:jc w:val="both"/>
              <w:rPr>
                <w:strike/>
                <w:sz w:val="20"/>
                <w:szCs w:val="20"/>
              </w:rPr>
            </w:pPr>
            <w:r w:rsidRPr="00213F5F">
              <w:rPr>
                <w:strike/>
                <w:sz w:val="20"/>
                <w:szCs w:val="20"/>
              </w:rPr>
              <w:t>(3) Yurt içi fuarın bitiş tarihini müteakip en geç 3 (üç) ay içerisinde müracaatta bulunmak kaydıyla, eksik bilgi ve belgelerin tamamlanmasını teminen ilgili İBGS incelemesinin ardından tanıtım desteği ile ilgili olarak Organizatöre, katılımcı desteği ile ilgili olarak ise katılımcıya ve ihtiyaç duyulması halinde ayrıca Organizatöre bildirim tarihinden itibaren en geç 30 işgünü süre verilerek 7201 sayılı Tebligat Kanunu ve ilgili mevzuat çerçevesinde elektronik yolla bildirim yapmak suretiyle eksikliklerin tamamlanması istenir. 30 iş günlük süre İBGS evrak-çıkış tarihiyle başlar ve İBGS evrak-giriş tarihi ile biter.</w:t>
            </w:r>
          </w:p>
          <w:p w14:paraId="50B8D857" w14:textId="77777777" w:rsidR="00003943" w:rsidRPr="00E71D5B" w:rsidRDefault="00003943" w:rsidP="00371015">
            <w:pPr>
              <w:ind w:firstLine="851"/>
              <w:jc w:val="both"/>
              <w:rPr>
                <w:sz w:val="20"/>
                <w:szCs w:val="20"/>
              </w:rPr>
            </w:pPr>
          </w:p>
          <w:p w14:paraId="50B8D858" w14:textId="77777777" w:rsidR="00003943" w:rsidRPr="00AB1337" w:rsidRDefault="00003943" w:rsidP="00371015">
            <w:pPr>
              <w:ind w:firstLine="851"/>
              <w:jc w:val="both"/>
              <w:rPr>
                <w:strike/>
                <w:sz w:val="20"/>
                <w:szCs w:val="20"/>
              </w:rPr>
            </w:pPr>
            <w:r w:rsidRPr="00AB1337">
              <w:rPr>
                <w:strike/>
                <w:sz w:val="20"/>
                <w:szCs w:val="20"/>
              </w:rPr>
              <w:t>(a) 7201 sayılı Tebligat Kanunu ve ilgili mevzuat çerçevesinde elektronik yolla tebligat yapılması mecbur kılınan bütün Organizatörlerin/Katılımcıların,</w:t>
            </w:r>
            <w:r w:rsidRPr="00AB1337">
              <w:rPr>
                <w:b/>
                <w:strike/>
                <w:color w:val="7B7B7B" w:themeColor="accent3" w:themeShade="BF"/>
                <w:sz w:val="20"/>
                <w:szCs w:val="20"/>
              </w:rPr>
              <w:t xml:space="preserve"> </w:t>
            </w:r>
            <w:r w:rsidRPr="00AB1337">
              <w:rPr>
                <w:strike/>
                <w:sz w:val="20"/>
                <w:szCs w:val="20"/>
              </w:rPr>
              <w:t xml:space="preserve">Karar kapsamındaki desteklerden yararlanmaları için KEP adreslerini, bu Genelge’nin ekinde yer alan beyannameyi (EK-6) vermek suretiyle İBGS’lere bildirmeleri ve Organizatöre İBGS’ler tarafından yapılacak bildirimlerin bu adrese yapılması zorunludur. </w:t>
            </w:r>
          </w:p>
          <w:p w14:paraId="50B8D859" w14:textId="77777777" w:rsidR="00003943" w:rsidRPr="00A66F7B" w:rsidRDefault="00003943" w:rsidP="00371015">
            <w:pPr>
              <w:ind w:firstLine="851"/>
              <w:jc w:val="both"/>
              <w:rPr>
                <w:strike/>
                <w:color w:val="000000" w:themeColor="text1"/>
                <w:sz w:val="20"/>
                <w:szCs w:val="20"/>
              </w:rPr>
            </w:pPr>
          </w:p>
          <w:p w14:paraId="50B8D85A" w14:textId="77777777" w:rsidR="00003943" w:rsidRPr="00AB1337" w:rsidRDefault="00003943" w:rsidP="00371015">
            <w:pPr>
              <w:ind w:firstLine="851"/>
              <w:jc w:val="both"/>
              <w:rPr>
                <w:b/>
                <w:strike/>
                <w:color w:val="7B7B7B" w:themeColor="accent3" w:themeShade="BF"/>
                <w:sz w:val="20"/>
                <w:szCs w:val="20"/>
              </w:rPr>
            </w:pPr>
            <w:r w:rsidRPr="00AB1337">
              <w:rPr>
                <w:strike/>
                <w:sz w:val="20"/>
                <w:szCs w:val="20"/>
              </w:rPr>
              <w:t>(b) İBGS’ler 7201 sayılı Tebligat Kanunu ve ilgili mevzuat çerçevesinde, bildirimlerini KEP adresi aracılığıyla yapar. Elektronik yolla tebligat, bildirimin Organizatörün/Katılımcıların</w:t>
            </w:r>
            <w:r w:rsidRPr="00AB1337">
              <w:rPr>
                <w:b/>
                <w:strike/>
                <w:color w:val="7B7B7B" w:themeColor="accent3" w:themeShade="BF"/>
                <w:sz w:val="20"/>
                <w:szCs w:val="20"/>
              </w:rPr>
              <w:t xml:space="preserve"> </w:t>
            </w:r>
            <w:r w:rsidRPr="00AB1337">
              <w:rPr>
                <w:strike/>
                <w:sz w:val="20"/>
                <w:szCs w:val="20"/>
              </w:rPr>
              <w:t>elektronik adresine ulaştığı tarihi izleyen beşinci günün sonunda yapılmış sayılır.</w:t>
            </w:r>
          </w:p>
          <w:p w14:paraId="50B8D85B" w14:textId="77777777" w:rsidR="00003943" w:rsidRPr="00A66F7B" w:rsidRDefault="00003943" w:rsidP="00371015">
            <w:pPr>
              <w:ind w:firstLine="851"/>
              <w:jc w:val="both"/>
              <w:rPr>
                <w:bCs/>
                <w:strike/>
                <w:sz w:val="20"/>
                <w:szCs w:val="20"/>
              </w:rPr>
            </w:pPr>
            <w:r w:rsidRPr="00A66F7B">
              <w:rPr>
                <w:strike/>
                <w:sz w:val="20"/>
                <w:szCs w:val="20"/>
              </w:rPr>
              <w:t xml:space="preserve">(c) </w:t>
            </w:r>
            <w:r w:rsidRPr="00A66F7B">
              <w:rPr>
                <w:bCs/>
                <w:strike/>
                <w:sz w:val="20"/>
                <w:szCs w:val="20"/>
              </w:rPr>
              <w:t>İBGS’nin Organizatöre/Katılımcıya</w:t>
            </w:r>
            <w:r w:rsidRPr="00A66F7B">
              <w:rPr>
                <w:b/>
                <w:bCs/>
                <w:strike/>
                <w:color w:val="7B7B7B" w:themeColor="accent3" w:themeShade="BF"/>
                <w:sz w:val="20"/>
                <w:szCs w:val="20"/>
              </w:rPr>
              <w:t xml:space="preserve"> </w:t>
            </w:r>
            <w:r w:rsidRPr="00A66F7B">
              <w:rPr>
                <w:bCs/>
                <w:strike/>
                <w:sz w:val="20"/>
                <w:szCs w:val="20"/>
              </w:rPr>
              <w:t>ileteceği, KEP adresi bildirilmesi gerektiğine dair, eksik belge talep yazısı iadeli-taahhütlü posta yoluyla gönderilir. KEP adresi bildirimi yükümlülüğünü, eksik bilgi ve belge tamamlama süresi içerisinde yerine getirmeyen Organizatörün/Katılımcının başvuru dosyası işlemden kaldırılır.</w:t>
            </w:r>
          </w:p>
          <w:p w14:paraId="50B8D85C" w14:textId="77777777" w:rsidR="00003943" w:rsidRPr="006906CF" w:rsidRDefault="00003943" w:rsidP="00371015">
            <w:pPr>
              <w:ind w:firstLine="851"/>
              <w:jc w:val="both"/>
              <w:rPr>
                <w:b/>
                <w:color w:val="7B7B7B" w:themeColor="accent3" w:themeShade="BF"/>
                <w:sz w:val="20"/>
                <w:szCs w:val="20"/>
              </w:rPr>
            </w:pPr>
            <w:r w:rsidRPr="006906CF">
              <w:rPr>
                <w:sz w:val="20"/>
                <w:szCs w:val="20"/>
              </w:rPr>
              <w:t>(ç) İBGS kayıtlarındaki adreslerinin/KEP adreslerinin güncel halde tutulması Organizatörün/Katılımcının</w:t>
            </w:r>
            <w:r w:rsidRPr="006906CF">
              <w:rPr>
                <w:b/>
                <w:sz w:val="20"/>
                <w:szCs w:val="20"/>
              </w:rPr>
              <w:t xml:space="preserve"> </w:t>
            </w:r>
            <w:r w:rsidRPr="006906CF">
              <w:rPr>
                <w:sz w:val="20"/>
                <w:szCs w:val="20"/>
              </w:rPr>
              <w:t>yükümlülüğündedir.</w:t>
            </w:r>
          </w:p>
          <w:p w14:paraId="50B8D85D" w14:textId="77777777" w:rsidR="00003943" w:rsidRPr="00EF4034" w:rsidRDefault="00003943" w:rsidP="00371015">
            <w:pPr>
              <w:ind w:firstLine="851"/>
              <w:jc w:val="both"/>
              <w:rPr>
                <w:bCs/>
                <w:strike/>
                <w:sz w:val="20"/>
                <w:szCs w:val="20"/>
              </w:rPr>
            </w:pPr>
            <w:r w:rsidRPr="00EF4034">
              <w:rPr>
                <w:strike/>
                <w:sz w:val="20"/>
                <w:szCs w:val="20"/>
              </w:rPr>
              <w:t xml:space="preserve">(d) </w:t>
            </w:r>
            <w:r w:rsidRPr="00EF4034">
              <w:rPr>
                <w:bCs/>
                <w:strike/>
                <w:sz w:val="20"/>
                <w:szCs w:val="20"/>
              </w:rPr>
              <w:t>7201 sayılı Tebligat Kanunu ve ilgili mevzuat çerçevesinde elektronik yolla tebligat yapılması zorunlu olmayan Organizatöre/Katılımcıya</w:t>
            </w:r>
            <w:r w:rsidRPr="00EF4034">
              <w:rPr>
                <w:b/>
                <w:bCs/>
                <w:strike/>
                <w:sz w:val="20"/>
                <w:szCs w:val="20"/>
              </w:rPr>
              <w:t xml:space="preserve"> </w:t>
            </w:r>
            <w:r w:rsidRPr="00EF4034">
              <w:rPr>
                <w:bCs/>
                <w:strike/>
                <w:sz w:val="20"/>
                <w:szCs w:val="20"/>
              </w:rPr>
              <w:t>yapılacak bildirimler İBGS kayıtlarındaki adreslere iadeli-taahhütlü mektup gönderilmek suretiyle yapılır. Posta ile bildirimin herhangi bir sebeple geri dönmesi durumunda, eksik tamamlama süresi postanın geri gelme tarihinde başlatılır.</w:t>
            </w:r>
          </w:p>
          <w:p w14:paraId="50B8D85E" w14:textId="77777777" w:rsidR="00003943" w:rsidRPr="00B8445D" w:rsidRDefault="00003943" w:rsidP="00371015">
            <w:pPr>
              <w:ind w:firstLine="851"/>
              <w:jc w:val="both"/>
              <w:rPr>
                <w:sz w:val="20"/>
                <w:szCs w:val="20"/>
              </w:rPr>
            </w:pPr>
            <w:r w:rsidRPr="00B8445D">
              <w:rPr>
                <w:sz w:val="20"/>
                <w:szCs w:val="20"/>
              </w:rPr>
              <w:t>(e) Bu fıkra kapsamında İBGS tarafından yapılacak bildirim neticesinde eksikliklerin</w:t>
            </w:r>
            <w:r w:rsidRPr="00B8445D">
              <w:rPr>
                <w:b/>
                <w:color w:val="7B7B7B" w:themeColor="accent3" w:themeShade="BF"/>
                <w:sz w:val="20"/>
                <w:szCs w:val="20"/>
              </w:rPr>
              <w:t xml:space="preserve"> </w:t>
            </w:r>
            <w:r w:rsidRPr="00B8445D">
              <w:rPr>
                <w:sz w:val="20"/>
                <w:szCs w:val="20"/>
              </w:rPr>
              <w:t>30 iş günlük</w:t>
            </w:r>
            <w:r w:rsidRPr="00B8445D">
              <w:rPr>
                <w:b/>
                <w:color w:val="7B7B7B" w:themeColor="accent3" w:themeShade="BF"/>
                <w:sz w:val="20"/>
                <w:szCs w:val="20"/>
              </w:rPr>
              <w:t xml:space="preserve"> </w:t>
            </w:r>
            <w:r w:rsidRPr="00B8445D">
              <w:rPr>
                <w:sz w:val="20"/>
                <w:szCs w:val="20"/>
              </w:rPr>
              <w:t>süre içerisinde tamamlanmaması durumunda destek müracaat dosyası işlemden kaldırılır.</w:t>
            </w:r>
          </w:p>
          <w:p w14:paraId="50B8D85F" w14:textId="77777777" w:rsidR="00003943" w:rsidRPr="00E71D5B" w:rsidRDefault="00003943" w:rsidP="00371015">
            <w:pPr>
              <w:ind w:firstLine="851"/>
              <w:jc w:val="both"/>
              <w:rPr>
                <w:sz w:val="20"/>
                <w:szCs w:val="20"/>
              </w:rPr>
            </w:pPr>
            <w:r w:rsidRPr="00E71D5B">
              <w:rPr>
                <w:sz w:val="20"/>
                <w:szCs w:val="20"/>
              </w:rPr>
              <w:t xml:space="preserve">(4) </w:t>
            </w:r>
            <w:r w:rsidRPr="00B8445D">
              <w:rPr>
                <w:sz w:val="20"/>
                <w:szCs w:val="20"/>
              </w:rPr>
              <w:t>Başvuruyu inceleyen</w:t>
            </w:r>
            <w:r w:rsidRPr="00E71D5B">
              <w:rPr>
                <w:sz w:val="20"/>
                <w:szCs w:val="20"/>
              </w:rPr>
              <w:t xml:space="preserve"> İBGS, destek müracaatının değerlendirilmesini teminen, (EK</w:t>
            </w:r>
            <w:r w:rsidRPr="00510EE2">
              <w:rPr>
                <w:strike/>
                <w:sz w:val="20"/>
                <w:szCs w:val="20"/>
              </w:rPr>
              <w:t>-4</w:t>
            </w:r>
            <w:r w:rsidRPr="00E71D5B">
              <w:rPr>
                <w:sz w:val="20"/>
                <w:szCs w:val="20"/>
              </w:rPr>
              <w:t>)’te belirtilen belgeler dışında ihtiyaç duyulan her türlü ilave bilgi ve belge ile müracaat dosyasına ilişkin eksik bilgi ve belgelerin tamamlanmasını Organizatörden/Katılımcıdan</w:t>
            </w:r>
            <w:r w:rsidRPr="00E71D5B">
              <w:rPr>
                <w:b/>
                <w:sz w:val="20"/>
                <w:szCs w:val="20"/>
              </w:rPr>
              <w:t xml:space="preserve"> </w:t>
            </w:r>
            <w:r w:rsidRPr="00E71D5B">
              <w:rPr>
                <w:sz w:val="20"/>
                <w:szCs w:val="20"/>
              </w:rPr>
              <w:t xml:space="preserve">talep edebilir. Söz konusu ilave bilgi ve belge talebi bu maddenin 3’üncü fıkrası hükümleri uyarınca yapılır. Maliye Bakanlığı ve Sosyal Güvenlik Kurumu’ndan alınan borç durumunu gösterir belgeler bu madde hükümlerine </w:t>
            </w:r>
            <w:r w:rsidRPr="00E71D5B">
              <w:rPr>
                <w:sz w:val="20"/>
                <w:szCs w:val="20"/>
              </w:rPr>
              <w:lastRenderedPageBreak/>
              <w:t>tabi değildir.</w:t>
            </w:r>
          </w:p>
          <w:p w14:paraId="50B8D860" w14:textId="77777777" w:rsidR="00003943" w:rsidRPr="00E71D5B" w:rsidRDefault="00003943" w:rsidP="00371015">
            <w:pPr>
              <w:ind w:firstLine="851"/>
              <w:jc w:val="both"/>
              <w:rPr>
                <w:sz w:val="20"/>
                <w:szCs w:val="20"/>
              </w:rPr>
            </w:pPr>
            <w:r w:rsidRPr="00E71D5B">
              <w:rPr>
                <w:sz w:val="20"/>
                <w:szCs w:val="20"/>
              </w:rPr>
              <w:t>(5) Yurt içi fuara yönelik</w:t>
            </w:r>
            <w:r w:rsidRPr="00E71D5B">
              <w:rPr>
                <w:b/>
                <w:sz w:val="20"/>
                <w:szCs w:val="20"/>
              </w:rPr>
              <w:t xml:space="preserve"> </w:t>
            </w:r>
            <w:r w:rsidRPr="00E71D5B">
              <w:rPr>
                <w:sz w:val="20"/>
                <w:szCs w:val="20"/>
              </w:rPr>
              <w:t>desteklerle ilgili</w:t>
            </w:r>
            <w:r w:rsidRPr="00E71D5B">
              <w:rPr>
                <w:b/>
                <w:sz w:val="20"/>
                <w:szCs w:val="20"/>
              </w:rPr>
              <w:t xml:space="preserve"> </w:t>
            </w:r>
            <w:r w:rsidRPr="00E71D5B">
              <w:rPr>
                <w:sz w:val="20"/>
                <w:szCs w:val="20"/>
              </w:rPr>
              <w:t>müracaat dosyası, Genel Müdürlüğün göndereceği ve gözlemci raporu ile tespit edilmiş olan bilgiler doğrultusunda ilgili İBGS tarafından sonuçlandırılır.</w:t>
            </w:r>
          </w:p>
          <w:p w14:paraId="50B8D861" w14:textId="77777777" w:rsidR="00003943" w:rsidRPr="00E71D5B" w:rsidRDefault="00003943" w:rsidP="00371015">
            <w:pPr>
              <w:ind w:firstLine="851"/>
              <w:jc w:val="both"/>
              <w:rPr>
                <w:sz w:val="20"/>
                <w:szCs w:val="20"/>
              </w:rPr>
            </w:pPr>
          </w:p>
          <w:p w14:paraId="50B8D862" w14:textId="77777777" w:rsidR="00003943" w:rsidRPr="00263B94" w:rsidRDefault="00003943" w:rsidP="00371015">
            <w:pPr>
              <w:ind w:firstLine="851"/>
              <w:jc w:val="both"/>
              <w:rPr>
                <w:strike/>
                <w:sz w:val="20"/>
                <w:szCs w:val="20"/>
              </w:rPr>
            </w:pPr>
            <w:r w:rsidRPr="00263B94">
              <w:rPr>
                <w:strike/>
                <w:sz w:val="20"/>
                <w:szCs w:val="20"/>
              </w:rPr>
              <w:t>(6) İBGS, ödeme emrinin TCMB’ye intikali öncesinde, ödeme yapılacak Organizatörden/katılımcılardan, Maliye Bakanlığına bağlı tahsil dairelerine vadesi geçmiş borcun bulunmadığına ilişkin belge ile Sosyal Güvenlik Kurumu’ndan borçları bulunmadığına ilişkin belgenin ya da sosyal güvenlik borçları yeniden yapılandırılmış ise yeniden yapılandırma sözleşmesine uyulduğuna ilişkin belgenin Birliğe ibrazını müteakip, uygun gördüğü hakediş miktarına ilişkin ödeme talimatını, Türkiye Cumhuriyet Merkez Bankasına gönderir.</w:t>
            </w:r>
          </w:p>
          <w:p w14:paraId="50B8D863" w14:textId="77777777" w:rsidR="00003943" w:rsidRPr="00263B94" w:rsidRDefault="00003943" w:rsidP="00371015">
            <w:pPr>
              <w:ind w:firstLine="851"/>
              <w:jc w:val="both"/>
              <w:rPr>
                <w:strike/>
                <w:sz w:val="20"/>
                <w:szCs w:val="20"/>
              </w:rPr>
            </w:pPr>
          </w:p>
          <w:p w14:paraId="50B8D864" w14:textId="77777777" w:rsidR="00003943" w:rsidRPr="00263B94" w:rsidRDefault="00003943" w:rsidP="00371015">
            <w:pPr>
              <w:ind w:firstLine="851"/>
              <w:jc w:val="both"/>
              <w:rPr>
                <w:strike/>
                <w:sz w:val="20"/>
                <w:szCs w:val="20"/>
              </w:rPr>
            </w:pPr>
            <w:r w:rsidRPr="00263B94">
              <w:rPr>
                <w:strike/>
                <w:sz w:val="20"/>
                <w:szCs w:val="20"/>
              </w:rPr>
              <w:t>(7) Maliye Bakanlığına bağlı tahsil dairelerinden veya Sosyal Güvenlik Kurumu’ndan alınan söz konusu yazılardan destek ödemesi yapılacak Organizatörün/Katılımcının</w:t>
            </w:r>
            <w:r w:rsidRPr="00263B94">
              <w:rPr>
                <w:b/>
                <w:strike/>
                <w:sz w:val="20"/>
                <w:szCs w:val="20"/>
              </w:rPr>
              <w:t xml:space="preserve"> </w:t>
            </w:r>
            <w:r w:rsidRPr="00263B94">
              <w:rPr>
                <w:strike/>
                <w:sz w:val="20"/>
                <w:szCs w:val="20"/>
              </w:rPr>
              <w:t>borcunun bulunduğunun tespit edilmesi halinde mahsup işlemi yapılır.</w:t>
            </w:r>
          </w:p>
          <w:p w14:paraId="50B8D865" w14:textId="77777777" w:rsidR="00003943" w:rsidRPr="00E71D5B" w:rsidRDefault="00003943" w:rsidP="00371015">
            <w:pPr>
              <w:ind w:firstLine="851"/>
              <w:jc w:val="both"/>
              <w:rPr>
                <w:sz w:val="20"/>
                <w:szCs w:val="20"/>
              </w:rPr>
            </w:pPr>
          </w:p>
          <w:p w14:paraId="50B8D866" w14:textId="77777777" w:rsidR="00003943" w:rsidRPr="00E71D5B" w:rsidRDefault="00003943" w:rsidP="00371015">
            <w:pPr>
              <w:ind w:firstLine="851"/>
              <w:jc w:val="both"/>
              <w:rPr>
                <w:color w:val="000000" w:themeColor="text1"/>
                <w:sz w:val="20"/>
                <w:szCs w:val="20"/>
              </w:rPr>
            </w:pPr>
            <w:r w:rsidRPr="00E71D5B">
              <w:rPr>
                <w:color w:val="000000" w:themeColor="text1"/>
                <w:sz w:val="20"/>
                <w:szCs w:val="20"/>
              </w:rPr>
              <w:t>(8) Organizatör tarafından yurt içi fuarın yurt içi/yurt dışındaki tanıtım harcamalarına ilişkin ibraz edilen faturaların değerlendirilmesinde, Gelir İdaresi Başkanlığı’nın 60 sayılı Katma Değer Vergisi Sirküleri çerçevesinde KDV’nin konusuna girmediği belirtilen kalemler üzerinden hesaplanarak faturalarda yer alan KDV miktarları destek hesaplamalarına dahil edilmez.</w:t>
            </w:r>
          </w:p>
          <w:p w14:paraId="50B8D867" w14:textId="77777777" w:rsidR="00003943" w:rsidRPr="00013D14" w:rsidRDefault="00003943" w:rsidP="00013D14">
            <w:pPr>
              <w:ind w:firstLine="851"/>
              <w:jc w:val="both"/>
              <w:rPr>
                <w:sz w:val="20"/>
                <w:szCs w:val="20"/>
              </w:rPr>
            </w:pPr>
            <w:r w:rsidRPr="00E71D5B">
              <w:rPr>
                <w:sz w:val="20"/>
                <w:szCs w:val="20"/>
              </w:rPr>
              <w:t xml:space="preserve">(9) Katılımcıya metrekare başına ödenecek azami destek tutarı </w:t>
            </w:r>
            <w:r w:rsidRPr="008C312D">
              <w:rPr>
                <w:sz w:val="20"/>
                <w:szCs w:val="20"/>
              </w:rPr>
              <w:t>Genel Müdürlükçe</w:t>
            </w:r>
            <w:r w:rsidRPr="00E71D5B">
              <w:rPr>
                <w:sz w:val="20"/>
                <w:szCs w:val="20"/>
              </w:rPr>
              <w:t xml:space="preserve"> belirlenebilir.</w:t>
            </w:r>
          </w:p>
        </w:tc>
        <w:tc>
          <w:tcPr>
            <w:tcW w:w="7796" w:type="dxa"/>
          </w:tcPr>
          <w:p w14:paraId="50B8D868" w14:textId="77777777" w:rsidR="00003943" w:rsidRPr="00DA23B6" w:rsidRDefault="00003943" w:rsidP="003F5EC9">
            <w:pPr>
              <w:ind w:firstLine="459"/>
              <w:jc w:val="both"/>
              <w:rPr>
                <w:b/>
                <w:sz w:val="20"/>
                <w:szCs w:val="20"/>
              </w:rPr>
            </w:pPr>
            <w:r>
              <w:rPr>
                <w:b/>
                <w:sz w:val="20"/>
                <w:szCs w:val="20"/>
              </w:rPr>
              <w:lastRenderedPageBreak/>
              <w:t>Müracaat</w:t>
            </w:r>
            <w:r w:rsidRPr="00DA23B6">
              <w:rPr>
                <w:b/>
                <w:sz w:val="20"/>
                <w:szCs w:val="20"/>
              </w:rPr>
              <w:t xml:space="preserve"> ve Müracaatın Değerlendirilmesi</w:t>
            </w:r>
          </w:p>
          <w:p w14:paraId="50B8D869" w14:textId="77777777" w:rsidR="00003943" w:rsidRPr="008420C4" w:rsidRDefault="00003943" w:rsidP="003F5EC9">
            <w:pPr>
              <w:ind w:firstLine="459"/>
              <w:jc w:val="both"/>
              <w:rPr>
                <w:b/>
                <w:sz w:val="22"/>
                <w:szCs w:val="22"/>
              </w:rPr>
            </w:pPr>
            <w:r w:rsidRPr="00AA3B63">
              <w:rPr>
                <w:b/>
                <w:sz w:val="20"/>
                <w:szCs w:val="20"/>
              </w:rPr>
              <w:t>MADDE 9</w:t>
            </w:r>
            <w:r>
              <w:rPr>
                <w:sz w:val="20"/>
                <w:szCs w:val="20"/>
              </w:rPr>
              <w:t xml:space="preserve"> </w:t>
            </w:r>
            <w:r w:rsidRPr="009E57A9">
              <w:rPr>
                <w:b/>
                <w:color w:val="000000" w:themeColor="text1"/>
                <w:sz w:val="20"/>
                <w:szCs w:val="20"/>
              </w:rPr>
              <w:t xml:space="preserve">(1) </w:t>
            </w:r>
            <w:r>
              <w:rPr>
                <w:b/>
                <w:color w:val="000000" w:themeColor="text1"/>
                <w:sz w:val="20"/>
                <w:szCs w:val="20"/>
              </w:rPr>
              <w:t>201</w:t>
            </w:r>
            <w:r w:rsidRPr="009E57A9">
              <w:rPr>
                <w:b/>
                <w:color w:val="000000" w:themeColor="text1"/>
                <w:sz w:val="20"/>
                <w:szCs w:val="20"/>
              </w:rPr>
              <w:t xml:space="preserve">4/4 sayılı karar kapsamında </w:t>
            </w:r>
            <w:r w:rsidRPr="00B344A0">
              <w:rPr>
                <w:b/>
                <w:color w:val="000000" w:themeColor="text1"/>
                <w:sz w:val="20"/>
                <w:szCs w:val="20"/>
              </w:rPr>
              <w:t xml:space="preserve">İBGS/Bakanlığa </w:t>
            </w:r>
            <w:r>
              <w:rPr>
                <w:b/>
                <w:color w:val="000000" w:themeColor="text1"/>
                <w:sz w:val="20"/>
                <w:szCs w:val="20"/>
              </w:rPr>
              <w:t xml:space="preserve">yapılacak ön uygunluk ve </w:t>
            </w:r>
            <w:r w:rsidRPr="00B344A0">
              <w:rPr>
                <w:b/>
                <w:color w:val="000000" w:themeColor="text1"/>
                <w:sz w:val="20"/>
                <w:szCs w:val="20"/>
              </w:rPr>
              <w:t>destek başvuru</w:t>
            </w:r>
            <w:r>
              <w:rPr>
                <w:b/>
                <w:color w:val="000000" w:themeColor="text1"/>
                <w:sz w:val="20"/>
                <w:szCs w:val="20"/>
              </w:rPr>
              <w:t xml:space="preserve">ları ile </w:t>
            </w:r>
            <w:r w:rsidRPr="00B344A0">
              <w:rPr>
                <w:b/>
                <w:color w:val="000000" w:themeColor="text1"/>
                <w:sz w:val="20"/>
                <w:szCs w:val="20"/>
              </w:rPr>
              <w:t xml:space="preserve">İBGS/Bakanlık tarafından ibrazı talep edilen her türlü bilgi ve belgenin başvuru sahibine ait KEP adresi aracılığıyla İBGS/Bakanlık KEP adresine iletilmesi gerekir. İBGS/Bakanlık başvuru sahibine yapacağı bildirimleri KEP adresi aracılığıyla yapar. İBGS/Bakanlık kayıtlarındaki adreslerinin/KEP adreslerinin </w:t>
            </w:r>
            <w:r w:rsidRPr="00B344A0">
              <w:rPr>
                <w:b/>
                <w:color w:val="000000" w:themeColor="text1"/>
                <w:sz w:val="20"/>
                <w:szCs w:val="20"/>
              </w:rPr>
              <w:lastRenderedPageBreak/>
              <w:t>güncel halde tutulması başvuru sahibinin yükümlülüğündedir.</w:t>
            </w:r>
          </w:p>
          <w:p w14:paraId="50B8D86A" w14:textId="77777777" w:rsidR="00003943" w:rsidRPr="003704A2" w:rsidRDefault="00003943" w:rsidP="003F5EC9">
            <w:pPr>
              <w:ind w:firstLine="459"/>
              <w:jc w:val="both"/>
              <w:rPr>
                <w:b/>
                <w:color w:val="000000" w:themeColor="text1"/>
                <w:sz w:val="20"/>
                <w:szCs w:val="20"/>
              </w:rPr>
            </w:pPr>
            <w:r w:rsidRPr="003704A2">
              <w:rPr>
                <w:b/>
                <w:color w:val="000000" w:themeColor="text1"/>
                <w:sz w:val="20"/>
                <w:szCs w:val="20"/>
              </w:rPr>
              <w:t xml:space="preserve">(2) KEP aracılığıyla iletilen her başvurunun, imza sirküleri ile birlikte sunulması ve başvuruda yer alan belgelerden her birinin katılımcıyı temsil ve ilzama yetkili kişi/kişiler tarafından 5070 sayılı “Elektronik İmza Kanunu” standartlarına uygun nitelikli elektronik sertifika kullanılarak oluşturulan elektronik imza ile imzalanması ve elektronik imzalı </w:t>
            </w:r>
            <w:r w:rsidRPr="002E0C1F">
              <w:rPr>
                <w:b/>
                <w:color w:val="000000" w:themeColor="text1"/>
                <w:sz w:val="20"/>
                <w:szCs w:val="20"/>
              </w:rPr>
              <w:t>dokümanların dosya uzantılarının .pdf veya .pdf.imz olması zorunludur.</w:t>
            </w:r>
          </w:p>
          <w:p w14:paraId="50B8D86B" w14:textId="77777777" w:rsidR="00003943" w:rsidRPr="003704A2" w:rsidRDefault="00003943" w:rsidP="003F5EC9">
            <w:pPr>
              <w:ind w:firstLine="459"/>
              <w:jc w:val="both"/>
              <w:rPr>
                <w:b/>
                <w:sz w:val="20"/>
                <w:szCs w:val="20"/>
              </w:rPr>
            </w:pPr>
            <w:r w:rsidRPr="003704A2">
              <w:rPr>
                <w:b/>
                <w:sz w:val="20"/>
                <w:szCs w:val="20"/>
              </w:rPr>
              <w:t xml:space="preserve">(3) </w:t>
            </w:r>
            <w:r>
              <w:rPr>
                <w:b/>
                <w:sz w:val="20"/>
                <w:szCs w:val="20"/>
              </w:rPr>
              <w:t>Bu maddenin b</w:t>
            </w:r>
            <w:r w:rsidRPr="003704A2">
              <w:rPr>
                <w:b/>
                <w:sz w:val="20"/>
                <w:szCs w:val="20"/>
              </w:rPr>
              <w:t>irinci ve ikinci fıkralar</w:t>
            </w:r>
            <w:r>
              <w:rPr>
                <w:b/>
                <w:sz w:val="20"/>
                <w:szCs w:val="20"/>
              </w:rPr>
              <w:t>ı</w:t>
            </w:r>
            <w:r w:rsidRPr="003704A2">
              <w:rPr>
                <w:b/>
                <w:sz w:val="20"/>
                <w:szCs w:val="20"/>
              </w:rPr>
              <w:t xml:space="preserve"> </w:t>
            </w:r>
            <w:r>
              <w:rPr>
                <w:b/>
                <w:sz w:val="20"/>
                <w:szCs w:val="20"/>
              </w:rPr>
              <w:t>uyarınca yapılmayan</w:t>
            </w:r>
            <w:r w:rsidRPr="003704A2">
              <w:rPr>
                <w:b/>
                <w:sz w:val="20"/>
                <w:szCs w:val="20"/>
              </w:rPr>
              <w:t xml:space="preserve"> başvurular İBGS</w:t>
            </w:r>
            <w:r>
              <w:rPr>
                <w:b/>
                <w:sz w:val="20"/>
                <w:szCs w:val="20"/>
              </w:rPr>
              <w:t>/Bakanlık</w:t>
            </w:r>
            <w:r w:rsidRPr="003704A2">
              <w:rPr>
                <w:b/>
                <w:sz w:val="20"/>
                <w:szCs w:val="20"/>
              </w:rPr>
              <w:t xml:space="preserve"> tarafından değerlendirmeye alınmaz.</w:t>
            </w:r>
          </w:p>
          <w:p w14:paraId="50B8D86C" w14:textId="77777777" w:rsidR="00003943" w:rsidRDefault="00003943" w:rsidP="003F5EC9">
            <w:pPr>
              <w:ind w:firstLine="459"/>
              <w:jc w:val="both"/>
              <w:rPr>
                <w:rFonts w:eastAsia="Calibri"/>
                <w:color w:val="000000" w:themeColor="text1"/>
                <w:sz w:val="20"/>
                <w:szCs w:val="20"/>
              </w:rPr>
            </w:pPr>
            <w:r>
              <w:rPr>
                <w:sz w:val="20"/>
                <w:szCs w:val="20"/>
              </w:rPr>
              <w:t xml:space="preserve">(4) </w:t>
            </w:r>
            <w:r w:rsidRPr="00E71D5B">
              <w:rPr>
                <w:sz w:val="20"/>
                <w:szCs w:val="20"/>
              </w:rPr>
              <w:t xml:space="preserve">Organizatör </w:t>
            </w:r>
            <w:r w:rsidRPr="003D60E0">
              <w:rPr>
                <w:b/>
                <w:sz w:val="20"/>
                <w:szCs w:val="20"/>
              </w:rPr>
              <w:t>ve/veya katılımcı</w:t>
            </w:r>
            <w:r w:rsidRPr="00E71D5B">
              <w:rPr>
                <w:sz w:val="20"/>
                <w:szCs w:val="20"/>
              </w:rPr>
              <w:t xml:space="preserve"> yurt içi fuar desteği ile ilgili başvurusunu yurt içi fuarın bitiş tarihini müteakip en geç 3 (üç) </w:t>
            </w:r>
            <w:r w:rsidRPr="00E71D5B">
              <w:rPr>
                <w:bCs/>
                <w:color w:val="000000" w:themeColor="text1"/>
                <w:sz w:val="20"/>
                <w:szCs w:val="20"/>
              </w:rPr>
              <w:t>ay içerisinde (EK</w:t>
            </w:r>
            <w:r>
              <w:rPr>
                <w:bCs/>
                <w:color w:val="000000" w:themeColor="text1"/>
                <w:sz w:val="20"/>
                <w:szCs w:val="20"/>
              </w:rPr>
              <w:t>-4</w:t>
            </w:r>
            <w:r w:rsidRPr="00E71D5B">
              <w:rPr>
                <w:bCs/>
                <w:color w:val="000000" w:themeColor="text1"/>
                <w:sz w:val="20"/>
                <w:szCs w:val="20"/>
              </w:rPr>
              <w:t xml:space="preserve">)’te yer alan belgelerle </w:t>
            </w:r>
            <w:r w:rsidRPr="005B3DA4">
              <w:rPr>
                <w:b/>
                <w:color w:val="000000" w:themeColor="text1"/>
                <w:sz w:val="20"/>
                <w:szCs w:val="20"/>
              </w:rPr>
              <w:t>bu maddenin birinci ve ikinci fıkralarındaki hükümlere uygun olarak iletmek zorundadır.</w:t>
            </w:r>
          </w:p>
          <w:p w14:paraId="50B8D86D" w14:textId="77777777" w:rsidR="00003943" w:rsidRPr="00C43431" w:rsidRDefault="00003943" w:rsidP="003F5EC9">
            <w:pPr>
              <w:ind w:firstLine="459"/>
              <w:jc w:val="both"/>
              <w:rPr>
                <w:sz w:val="20"/>
                <w:szCs w:val="20"/>
              </w:rPr>
            </w:pPr>
            <w:r>
              <w:rPr>
                <w:bCs/>
                <w:color w:val="000000" w:themeColor="text1"/>
                <w:sz w:val="20"/>
                <w:szCs w:val="20"/>
              </w:rPr>
              <w:t xml:space="preserve">(5) Fuar sonrası destek </w:t>
            </w:r>
            <w:r>
              <w:rPr>
                <w:sz w:val="20"/>
                <w:szCs w:val="20"/>
              </w:rPr>
              <w:t>başvurusunu</w:t>
            </w:r>
            <w:r w:rsidRPr="00E71D5B">
              <w:rPr>
                <w:sz w:val="20"/>
                <w:szCs w:val="20"/>
              </w:rPr>
              <w:t xml:space="preserve"> inceleyen İBGS, destek müracaatının değerlendirilmesini teminen, (EK</w:t>
            </w:r>
            <w:r>
              <w:rPr>
                <w:sz w:val="20"/>
                <w:szCs w:val="20"/>
              </w:rPr>
              <w:t>-4</w:t>
            </w:r>
            <w:r w:rsidRPr="00E71D5B">
              <w:rPr>
                <w:sz w:val="20"/>
                <w:szCs w:val="20"/>
              </w:rPr>
              <w:t>)’te belirtilen belgeler dışında ihtiyaç duyulan her türlü ilave bilgi ve belge ile müracaat dosyasına ilişkin eksik bilgi ve belgelerin tamamlanmasını Organizatörden</w:t>
            </w:r>
            <w:r>
              <w:rPr>
                <w:sz w:val="20"/>
                <w:szCs w:val="20"/>
              </w:rPr>
              <w:t xml:space="preserve"> ve/veya </w:t>
            </w:r>
            <w:r w:rsidRPr="00E71D5B">
              <w:rPr>
                <w:sz w:val="20"/>
                <w:szCs w:val="20"/>
              </w:rPr>
              <w:t>Katılımcıdan</w:t>
            </w:r>
            <w:r w:rsidRPr="00E71D5B">
              <w:rPr>
                <w:b/>
                <w:sz w:val="20"/>
                <w:szCs w:val="20"/>
              </w:rPr>
              <w:t xml:space="preserve"> </w:t>
            </w:r>
            <w:r w:rsidRPr="0081798D">
              <w:rPr>
                <w:b/>
                <w:bCs/>
                <w:color w:val="000000" w:themeColor="text1"/>
                <w:sz w:val="20"/>
                <w:szCs w:val="20"/>
              </w:rPr>
              <w:t>bu maddenin birinci ve ikinci fıkraları hükümlerine uygun olarak</w:t>
            </w:r>
            <w:r w:rsidRPr="00E71D5B">
              <w:rPr>
                <w:sz w:val="20"/>
                <w:szCs w:val="20"/>
              </w:rPr>
              <w:t xml:space="preserve"> talep edebilir</w:t>
            </w:r>
            <w:r>
              <w:rPr>
                <w:sz w:val="20"/>
                <w:szCs w:val="20"/>
              </w:rPr>
              <w:t xml:space="preserve">. </w:t>
            </w:r>
            <w:r>
              <w:rPr>
                <w:bCs/>
                <w:color w:val="000000" w:themeColor="text1"/>
                <w:sz w:val="20"/>
                <w:szCs w:val="20"/>
              </w:rPr>
              <w:t xml:space="preserve">İBGS </w:t>
            </w:r>
            <w:r w:rsidRPr="00FE37E5">
              <w:rPr>
                <w:bCs/>
                <w:color w:val="000000" w:themeColor="text1"/>
                <w:sz w:val="20"/>
                <w:szCs w:val="20"/>
              </w:rPr>
              <w:t xml:space="preserve">incelemesinin ardından tanıtım desteği ile ilgili olarak Organizatöre, katılımcı desteği ile ilgili olarak ise katılımcıya ve ihtiyaç duyulması halinde ayrıca Organizatöre bildirim tarihinden itibaren en </w:t>
            </w:r>
            <w:r>
              <w:rPr>
                <w:bCs/>
                <w:color w:val="000000" w:themeColor="text1"/>
                <w:sz w:val="20"/>
                <w:szCs w:val="20"/>
              </w:rPr>
              <w:t xml:space="preserve">fazla </w:t>
            </w:r>
            <w:r w:rsidRPr="00FE37E5">
              <w:rPr>
                <w:bCs/>
                <w:color w:val="000000" w:themeColor="text1"/>
                <w:sz w:val="20"/>
                <w:szCs w:val="20"/>
              </w:rPr>
              <w:t>30 işgünü süre ver</w:t>
            </w:r>
            <w:r>
              <w:rPr>
                <w:bCs/>
                <w:color w:val="000000" w:themeColor="text1"/>
                <w:sz w:val="20"/>
                <w:szCs w:val="20"/>
              </w:rPr>
              <w:t xml:space="preserve">erek </w:t>
            </w:r>
            <w:r w:rsidRPr="005B3DA4">
              <w:rPr>
                <w:b/>
                <w:color w:val="000000" w:themeColor="text1"/>
                <w:sz w:val="20"/>
                <w:szCs w:val="20"/>
              </w:rPr>
              <w:t>iletmek zorundadır.</w:t>
            </w:r>
          </w:p>
          <w:p w14:paraId="50B8D86E" w14:textId="77777777" w:rsidR="00003943" w:rsidRDefault="00003943" w:rsidP="003F5EC9">
            <w:pPr>
              <w:ind w:firstLine="459"/>
              <w:jc w:val="both"/>
              <w:rPr>
                <w:bCs/>
                <w:color w:val="000000" w:themeColor="text1"/>
                <w:sz w:val="20"/>
                <w:szCs w:val="20"/>
              </w:rPr>
            </w:pPr>
            <w:r w:rsidRPr="00B629BA">
              <w:rPr>
                <w:bCs/>
                <w:color w:val="000000" w:themeColor="text1"/>
                <w:sz w:val="20"/>
                <w:szCs w:val="20"/>
              </w:rPr>
              <w:t>(</w:t>
            </w:r>
            <w:r>
              <w:rPr>
                <w:bCs/>
                <w:color w:val="000000" w:themeColor="text1"/>
                <w:sz w:val="20"/>
                <w:szCs w:val="20"/>
              </w:rPr>
              <w:t>6</w:t>
            </w:r>
            <w:r w:rsidRPr="00B629BA">
              <w:rPr>
                <w:bCs/>
                <w:color w:val="000000" w:themeColor="text1"/>
                <w:sz w:val="20"/>
                <w:szCs w:val="20"/>
              </w:rPr>
              <w:t xml:space="preserve">) </w:t>
            </w:r>
            <w:r>
              <w:rPr>
                <w:bCs/>
                <w:color w:val="000000" w:themeColor="text1"/>
                <w:sz w:val="20"/>
                <w:szCs w:val="20"/>
              </w:rPr>
              <w:t>İBGS</w:t>
            </w:r>
            <w:r w:rsidRPr="00B629BA">
              <w:rPr>
                <w:bCs/>
                <w:color w:val="000000" w:themeColor="text1"/>
                <w:sz w:val="20"/>
                <w:szCs w:val="20"/>
              </w:rPr>
              <w:t xml:space="preserve"> tarafından ibrazı talep edilen her türlü bilgi ve belgenin, bildirim tarihinden itibaren en geç 30 (otuz) iş günü içerisinde muhataba ait KEP adresi aracılığıyla İhracatçı Birliği Genel Sekreterliğinin KEP adresine iletilmesi gerekir. </w:t>
            </w:r>
          </w:p>
          <w:p w14:paraId="50B8D86F" w14:textId="77777777" w:rsidR="00003943" w:rsidRDefault="00003943" w:rsidP="003F5EC9">
            <w:pPr>
              <w:ind w:firstLine="459"/>
              <w:jc w:val="both"/>
              <w:rPr>
                <w:bCs/>
                <w:color w:val="000000" w:themeColor="text1"/>
                <w:sz w:val="20"/>
                <w:szCs w:val="20"/>
              </w:rPr>
            </w:pPr>
            <w:r w:rsidRPr="00E1758C">
              <w:rPr>
                <w:bCs/>
                <w:color w:val="000000" w:themeColor="text1"/>
                <w:sz w:val="20"/>
                <w:szCs w:val="20"/>
              </w:rPr>
              <w:t>(</w:t>
            </w:r>
            <w:r>
              <w:rPr>
                <w:bCs/>
                <w:color w:val="000000" w:themeColor="text1"/>
                <w:sz w:val="20"/>
                <w:szCs w:val="20"/>
              </w:rPr>
              <w:t>7</w:t>
            </w:r>
            <w:r w:rsidRPr="00E1758C">
              <w:rPr>
                <w:bCs/>
                <w:color w:val="000000" w:themeColor="text1"/>
                <w:sz w:val="20"/>
                <w:szCs w:val="20"/>
              </w:rPr>
              <w:t xml:space="preserve">) İhracatçı Birlikleri Genel Sekreterliği tarafından yapılacak bildirim kapsamında ibrazı talep edilen bilgi ve belgelerin 30 (otuz) iş günlük süre içerisinde </w:t>
            </w:r>
            <w:r w:rsidRPr="002E1F77">
              <w:rPr>
                <w:b/>
                <w:bCs/>
                <w:color w:val="000000" w:themeColor="text1"/>
                <w:sz w:val="20"/>
                <w:szCs w:val="20"/>
              </w:rPr>
              <w:t xml:space="preserve">bu maddenin birinci ve ikinci fıkrası hükümlerine </w:t>
            </w:r>
            <w:r w:rsidRPr="00E1758C">
              <w:rPr>
                <w:bCs/>
                <w:color w:val="000000" w:themeColor="text1"/>
                <w:sz w:val="20"/>
                <w:szCs w:val="20"/>
              </w:rPr>
              <w:t>uygun olarak iletilmemesi durumunda başvuru dosyası işlemden kaldırılır. Maliye Bakanlığı ve Sosyal Güvenlik Kurumundan alınan borç durumunu gösterir belgeler bu kapsamda değerlendirilmez</w:t>
            </w:r>
            <w:r>
              <w:rPr>
                <w:bCs/>
                <w:color w:val="000000" w:themeColor="text1"/>
                <w:sz w:val="20"/>
                <w:szCs w:val="20"/>
              </w:rPr>
              <w:t>.</w:t>
            </w:r>
          </w:p>
          <w:p w14:paraId="50B8D870" w14:textId="77777777" w:rsidR="00003943" w:rsidRPr="00AF4C66" w:rsidRDefault="00003943" w:rsidP="003F5EC9">
            <w:pPr>
              <w:ind w:firstLine="459"/>
              <w:jc w:val="both"/>
              <w:rPr>
                <w:bCs/>
                <w:color w:val="000000" w:themeColor="text1"/>
                <w:sz w:val="20"/>
                <w:szCs w:val="20"/>
              </w:rPr>
            </w:pPr>
            <w:r w:rsidRPr="000C1DCC">
              <w:rPr>
                <w:sz w:val="20"/>
                <w:szCs w:val="20"/>
              </w:rPr>
              <w:t>(</w:t>
            </w:r>
            <w:r>
              <w:rPr>
                <w:sz w:val="20"/>
                <w:szCs w:val="20"/>
              </w:rPr>
              <w:t>8</w:t>
            </w:r>
            <w:r w:rsidRPr="000C1DCC">
              <w:rPr>
                <w:sz w:val="20"/>
                <w:szCs w:val="20"/>
              </w:rPr>
              <w:t xml:space="preserve">) </w:t>
            </w:r>
            <w:r w:rsidRPr="00E71D5B">
              <w:rPr>
                <w:sz w:val="20"/>
                <w:szCs w:val="20"/>
              </w:rPr>
              <w:t>Yurt içi fuara yönelik</w:t>
            </w:r>
            <w:r w:rsidRPr="000C1DCC">
              <w:rPr>
                <w:sz w:val="20"/>
                <w:szCs w:val="20"/>
              </w:rPr>
              <w:t xml:space="preserve"> </w:t>
            </w:r>
            <w:r w:rsidRPr="00E71D5B">
              <w:rPr>
                <w:sz w:val="20"/>
                <w:szCs w:val="20"/>
              </w:rPr>
              <w:t>desteklerle ilgili</w:t>
            </w:r>
            <w:r w:rsidRPr="000C1DCC">
              <w:rPr>
                <w:sz w:val="20"/>
                <w:szCs w:val="20"/>
              </w:rPr>
              <w:t xml:space="preserve"> </w:t>
            </w:r>
            <w:r w:rsidRPr="00E71D5B">
              <w:rPr>
                <w:sz w:val="20"/>
                <w:szCs w:val="20"/>
              </w:rPr>
              <w:t xml:space="preserve">müracaat dosyası, </w:t>
            </w:r>
            <w:r>
              <w:rPr>
                <w:sz w:val="20"/>
                <w:szCs w:val="20"/>
              </w:rPr>
              <w:t>Bakanlığın</w:t>
            </w:r>
            <w:r w:rsidRPr="00E71D5B">
              <w:rPr>
                <w:sz w:val="20"/>
                <w:szCs w:val="20"/>
              </w:rPr>
              <w:t xml:space="preserve"> göndereceği ve gözlemci raporu ile tespit edilmiş olan </w:t>
            </w:r>
            <w:r w:rsidRPr="00AF4C66">
              <w:rPr>
                <w:bCs/>
                <w:color w:val="000000" w:themeColor="text1"/>
                <w:sz w:val="20"/>
                <w:szCs w:val="20"/>
              </w:rPr>
              <w:t>bilgiler doğrultusunda ilgili İBGS tarafından sonuçlandırılır.</w:t>
            </w:r>
          </w:p>
          <w:p w14:paraId="50B8D871" w14:textId="77777777" w:rsidR="00003943" w:rsidRPr="00AF4C66" w:rsidRDefault="00003943" w:rsidP="003F5EC9">
            <w:pPr>
              <w:ind w:firstLine="459"/>
              <w:jc w:val="both"/>
              <w:rPr>
                <w:bCs/>
                <w:color w:val="000000" w:themeColor="text1"/>
                <w:sz w:val="20"/>
                <w:szCs w:val="20"/>
              </w:rPr>
            </w:pPr>
            <w:r w:rsidRPr="00AF4C66">
              <w:rPr>
                <w:bCs/>
                <w:color w:val="000000" w:themeColor="text1"/>
                <w:sz w:val="20"/>
                <w:szCs w:val="20"/>
              </w:rPr>
              <w:t>(9) Destek başvurularının incelenmesi neticesinde destek ödemesi yapılabilmesi için, destek</w:t>
            </w:r>
            <w:r w:rsidRPr="006E1C14">
              <w:rPr>
                <w:color w:val="000000" w:themeColor="text1"/>
                <w:sz w:val="20"/>
                <w:szCs w:val="20"/>
              </w:rPr>
              <w:t xml:space="preserve"> ödemesi yapılacak katılımcı veya organizatörün Maliye Bakanlığı ile Sosyal Güvenlik Kurumu’na vadesi geçmiş vergi ve sosyal güvenlik borcu bulunmadığına ilişkin belge ya da vergi ve/veya sosyal güvenlik borçları yeniden yapılandırılmış ise yeniden yapılandırma sözleşmesine uyulduğuna ilişkin belgenin ibrazını müteakip hakediş miktarı hesaplanır. Destek kapsamındaki katılımcının/organizatörün </w:t>
            </w:r>
            <w:r w:rsidRPr="00AF4C66">
              <w:rPr>
                <w:bCs/>
                <w:color w:val="000000" w:themeColor="text1"/>
                <w:sz w:val="20"/>
                <w:szCs w:val="20"/>
              </w:rPr>
              <w:t xml:space="preserve">borçsuzluk durumuna ilişkin Maliye Bakanlığı ve Sosyal Güvenlik Kurumu nezdinde sorgulama re’sen yapılabilir. </w:t>
            </w:r>
          </w:p>
          <w:p w14:paraId="50B8D872" w14:textId="77777777" w:rsidR="00003943" w:rsidRPr="00AF4C66" w:rsidRDefault="00003943" w:rsidP="003F5EC9">
            <w:pPr>
              <w:ind w:firstLine="459"/>
              <w:jc w:val="both"/>
              <w:rPr>
                <w:bCs/>
                <w:color w:val="000000" w:themeColor="text1"/>
                <w:sz w:val="20"/>
                <w:szCs w:val="20"/>
              </w:rPr>
            </w:pPr>
            <w:r w:rsidRPr="00AF4C66">
              <w:rPr>
                <w:bCs/>
                <w:color w:val="000000" w:themeColor="text1"/>
                <w:sz w:val="20"/>
                <w:szCs w:val="20"/>
              </w:rPr>
              <w:t>(10)Destek ödemesi yapılacak</w:t>
            </w:r>
            <w:r w:rsidRPr="006E1C14">
              <w:rPr>
                <w:color w:val="000000" w:themeColor="text1"/>
                <w:sz w:val="20"/>
                <w:szCs w:val="20"/>
              </w:rPr>
              <w:t xml:space="preserve"> katılımcının/organizatörün, Maliye Bakanlığı ve Sosyal Güvenlik Kurumu nezdinde borcunun bulunduğunun tespit edilmesi halinde mahsup işlemi aşağıdaki </w:t>
            </w:r>
            <w:r w:rsidRPr="00AF4C66">
              <w:rPr>
                <w:bCs/>
                <w:color w:val="000000" w:themeColor="text1"/>
                <w:sz w:val="20"/>
                <w:szCs w:val="20"/>
              </w:rPr>
              <w:t>şekilde yapılır:</w:t>
            </w:r>
          </w:p>
          <w:p w14:paraId="50B8D873" w14:textId="77777777" w:rsidR="00003943" w:rsidRPr="00AF4C66" w:rsidRDefault="00003943" w:rsidP="003F5EC9">
            <w:pPr>
              <w:ind w:firstLine="459"/>
              <w:jc w:val="both"/>
              <w:rPr>
                <w:bCs/>
                <w:color w:val="000000" w:themeColor="text1"/>
                <w:sz w:val="20"/>
                <w:szCs w:val="20"/>
              </w:rPr>
            </w:pPr>
            <w:r w:rsidRPr="00AF4C66">
              <w:rPr>
                <w:bCs/>
                <w:color w:val="000000" w:themeColor="text1"/>
                <w:sz w:val="20"/>
                <w:szCs w:val="20"/>
              </w:rPr>
              <w:t>a) Ödenecek hakediş tutarının borçların tamamını karşılaması halinde her iki kuruma ilgili tutar gönderilir. Bakiye varsa katılımcıya/organizatöre ödeme yapılır.</w:t>
            </w:r>
          </w:p>
          <w:p w14:paraId="50B8D874" w14:textId="77777777" w:rsidR="00003943" w:rsidRPr="00AF4C66" w:rsidRDefault="00003943" w:rsidP="003F5EC9">
            <w:pPr>
              <w:ind w:firstLine="459"/>
              <w:jc w:val="both"/>
              <w:rPr>
                <w:bCs/>
                <w:color w:val="000000" w:themeColor="text1"/>
                <w:sz w:val="20"/>
                <w:szCs w:val="20"/>
              </w:rPr>
            </w:pPr>
            <w:r w:rsidRPr="00AF4C66">
              <w:rPr>
                <w:bCs/>
                <w:color w:val="000000" w:themeColor="text1"/>
                <w:sz w:val="20"/>
                <w:szCs w:val="20"/>
              </w:rPr>
              <w:lastRenderedPageBreak/>
              <w:t xml:space="preserve">b) Ödenecek hakediş tutarının borçların tamamını karşılamaması halinde ise borç durumunu gösterir belgelerde yer alan tutarların hakedişe orantılanması suretiyle her iki kuruma dağıtım yapılır.  </w:t>
            </w:r>
          </w:p>
          <w:p w14:paraId="50B8D875" w14:textId="77777777" w:rsidR="00003943" w:rsidRDefault="00003943" w:rsidP="003F5EC9">
            <w:pPr>
              <w:ind w:firstLine="459"/>
              <w:jc w:val="both"/>
              <w:rPr>
                <w:color w:val="000000" w:themeColor="text1"/>
                <w:sz w:val="20"/>
                <w:szCs w:val="20"/>
              </w:rPr>
            </w:pPr>
            <w:r w:rsidRPr="00AF4C66">
              <w:rPr>
                <w:bCs/>
                <w:color w:val="000000" w:themeColor="text1"/>
                <w:sz w:val="20"/>
                <w:szCs w:val="20"/>
              </w:rPr>
              <w:t>c) Mahsup işlemi gerçekleşmeden her iki kurumdan birisi tarafından haciz</w:t>
            </w:r>
            <w:r w:rsidRPr="006E1C14">
              <w:rPr>
                <w:color w:val="000000" w:themeColor="text1"/>
                <w:sz w:val="20"/>
                <w:szCs w:val="20"/>
              </w:rPr>
              <w:t xml:space="preserve"> konulmuşsa, </w:t>
            </w:r>
            <w:r>
              <w:rPr>
                <w:color w:val="000000" w:themeColor="text1"/>
                <w:sz w:val="20"/>
                <w:szCs w:val="20"/>
              </w:rPr>
              <w:t xml:space="preserve">ödemede öncelik </w:t>
            </w:r>
            <w:r w:rsidRPr="006E1C14">
              <w:rPr>
                <w:color w:val="000000" w:themeColor="text1"/>
                <w:sz w:val="20"/>
                <w:szCs w:val="20"/>
              </w:rPr>
              <w:t>haczi koyan kurum</w:t>
            </w:r>
            <w:r>
              <w:rPr>
                <w:color w:val="000000" w:themeColor="text1"/>
                <w:sz w:val="20"/>
                <w:szCs w:val="20"/>
              </w:rPr>
              <w:t>a</w:t>
            </w:r>
            <w:r w:rsidRPr="006E1C14">
              <w:rPr>
                <w:color w:val="000000" w:themeColor="text1"/>
                <w:sz w:val="20"/>
                <w:szCs w:val="20"/>
              </w:rPr>
              <w:t xml:space="preserve"> </w:t>
            </w:r>
            <w:r>
              <w:rPr>
                <w:color w:val="000000" w:themeColor="text1"/>
                <w:sz w:val="20"/>
                <w:szCs w:val="20"/>
              </w:rPr>
              <w:t>aittir</w:t>
            </w:r>
            <w:r w:rsidRPr="006E1C14">
              <w:rPr>
                <w:color w:val="000000" w:themeColor="text1"/>
                <w:sz w:val="20"/>
                <w:szCs w:val="20"/>
              </w:rPr>
              <w:t>. Haczedilen tutarın ilgili kuruma gönderilmesinden önce diğer kurum tarafından da haciz konulması halinde ise ilk haczi koyan kurumun alacağı ödenir</w:t>
            </w:r>
            <w:r>
              <w:rPr>
                <w:color w:val="000000" w:themeColor="text1"/>
                <w:sz w:val="20"/>
                <w:szCs w:val="20"/>
              </w:rPr>
              <w:t>, b</w:t>
            </w:r>
            <w:r w:rsidRPr="006E1C14">
              <w:rPr>
                <w:color w:val="000000" w:themeColor="text1"/>
                <w:sz w:val="20"/>
                <w:szCs w:val="20"/>
              </w:rPr>
              <w:t>akiye varsa koyduğu hacze istinaden diğer kuruma gönderilir.</w:t>
            </w:r>
          </w:p>
          <w:p w14:paraId="50B8D876" w14:textId="77777777" w:rsidR="00003943" w:rsidRPr="00E71D5B" w:rsidRDefault="00003943" w:rsidP="003F5EC9">
            <w:pPr>
              <w:ind w:firstLine="459"/>
              <w:jc w:val="both"/>
              <w:rPr>
                <w:color w:val="000000" w:themeColor="text1"/>
                <w:sz w:val="20"/>
                <w:szCs w:val="20"/>
              </w:rPr>
            </w:pPr>
            <w:r>
              <w:rPr>
                <w:color w:val="000000" w:themeColor="text1"/>
                <w:sz w:val="20"/>
                <w:szCs w:val="20"/>
              </w:rPr>
              <w:t>(11</w:t>
            </w:r>
            <w:r w:rsidRPr="00E71D5B">
              <w:rPr>
                <w:color w:val="000000" w:themeColor="text1"/>
                <w:sz w:val="20"/>
                <w:szCs w:val="20"/>
              </w:rPr>
              <w:t>) Organizatör tarafından yurt içi fuarın yurt içi/yurt dışındaki tanıtım harcamalarına ilişkin ibraz edilen faturaların değerlendirilmesinde, Gelir İdaresi Başkanlığı’nın 60 sayılı Katma Değer Vergisi Sirküleri çerçevesinde KDV’nin konusuna girmediği belirtilen kalemler üzerinden hesaplanarak faturalarda yer alan KDV miktarları destek hesaplamalarına dahil edilmez.</w:t>
            </w:r>
          </w:p>
          <w:p w14:paraId="50B8D877" w14:textId="77777777" w:rsidR="00003943" w:rsidRDefault="00003943" w:rsidP="003F5EC9">
            <w:pPr>
              <w:ind w:firstLine="459"/>
              <w:jc w:val="both"/>
              <w:rPr>
                <w:sz w:val="20"/>
                <w:szCs w:val="20"/>
              </w:rPr>
            </w:pPr>
            <w:r w:rsidRPr="003F5EC9">
              <w:rPr>
                <w:color w:val="000000" w:themeColor="text1"/>
                <w:sz w:val="20"/>
                <w:szCs w:val="20"/>
              </w:rPr>
              <w:t>(12) Katılımcıya</w:t>
            </w:r>
            <w:r w:rsidRPr="00E71D5B">
              <w:rPr>
                <w:sz w:val="20"/>
                <w:szCs w:val="20"/>
              </w:rPr>
              <w:t xml:space="preserve"> metrekare başına ödenecek azami destek tutarı </w:t>
            </w:r>
            <w:r w:rsidRPr="008C312D">
              <w:rPr>
                <w:sz w:val="20"/>
                <w:szCs w:val="20"/>
              </w:rPr>
              <w:t>Genel Müdürlükçe</w:t>
            </w:r>
            <w:r w:rsidRPr="00E71D5B">
              <w:rPr>
                <w:sz w:val="20"/>
                <w:szCs w:val="20"/>
              </w:rPr>
              <w:t xml:space="preserve"> belirlenebilir.</w:t>
            </w:r>
          </w:p>
          <w:p w14:paraId="50B8D878" w14:textId="77777777" w:rsidR="00003943" w:rsidRPr="007820F1" w:rsidRDefault="00003943" w:rsidP="00170BD8">
            <w:pPr>
              <w:spacing w:before="100" w:beforeAutospacing="1" w:after="100" w:afterAutospacing="1"/>
              <w:ind w:right="22"/>
              <w:jc w:val="both"/>
              <w:rPr>
                <w:sz w:val="20"/>
                <w:szCs w:val="20"/>
              </w:rPr>
            </w:pPr>
          </w:p>
        </w:tc>
      </w:tr>
      <w:tr w:rsidR="00003943" w:rsidRPr="00EE3085" w14:paraId="50B8D87E" w14:textId="77777777" w:rsidTr="00003943">
        <w:tc>
          <w:tcPr>
            <w:tcW w:w="7230" w:type="dxa"/>
          </w:tcPr>
          <w:p w14:paraId="50B8D87A" w14:textId="77777777" w:rsidR="00003943" w:rsidRPr="00F14328" w:rsidRDefault="00003943" w:rsidP="00F14328">
            <w:pPr>
              <w:tabs>
                <w:tab w:val="left" w:pos="566"/>
              </w:tabs>
              <w:jc w:val="both"/>
              <w:rPr>
                <w:b/>
                <w:sz w:val="20"/>
                <w:szCs w:val="20"/>
              </w:rPr>
            </w:pPr>
            <w:r w:rsidRPr="00F14328">
              <w:rPr>
                <w:b/>
                <w:sz w:val="20"/>
                <w:szCs w:val="20"/>
              </w:rPr>
              <w:lastRenderedPageBreak/>
              <w:t>Ödeme Esasları</w:t>
            </w:r>
          </w:p>
          <w:p w14:paraId="50B8D87B" w14:textId="77777777" w:rsidR="00003943" w:rsidRPr="00297388" w:rsidRDefault="00003943" w:rsidP="00F14328">
            <w:pPr>
              <w:jc w:val="both"/>
              <w:rPr>
                <w:sz w:val="20"/>
                <w:szCs w:val="20"/>
              </w:rPr>
            </w:pPr>
            <w:r w:rsidRPr="00F14328">
              <w:rPr>
                <w:b/>
                <w:sz w:val="20"/>
                <w:szCs w:val="20"/>
              </w:rPr>
              <w:t>MADDE 10 –</w:t>
            </w:r>
            <w:r w:rsidRPr="00F14328">
              <w:rPr>
                <w:b/>
                <w:color w:val="7B7B7B" w:themeColor="accent3" w:themeShade="BF"/>
                <w:sz w:val="20"/>
                <w:szCs w:val="20"/>
              </w:rPr>
              <w:t xml:space="preserve"> </w:t>
            </w:r>
            <w:r w:rsidRPr="00F14328">
              <w:rPr>
                <w:sz w:val="20"/>
                <w:szCs w:val="20"/>
              </w:rPr>
              <w:t xml:space="preserve">(8) Banka hesabına elden yapılan </w:t>
            </w:r>
            <w:r w:rsidRPr="003E199E">
              <w:rPr>
                <w:strike/>
                <w:sz w:val="20"/>
                <w:szCs w:val="20"/>
              </w:rPr>
              <w:t>ödemeler ve Organizatörün/Katılımcının</w:t>
            </w:r>
            <w:r w:rsidRPr="003E199E">
              <w:rPr>
                <w:b/>
                <w:strike/>
                <w:sz w:val="20"/>
                <w:szCs w:val="20"/>
              </w:rPr>
              <w:t xml:space="preserve"> </w:t>
            </w:r>
            <w:r w:rsidRPr="003E199E">
              <w:rPr>
                <w:strike/>
                <w:sz w:val="20"/>
                <w:szCs w:val="20"/>
              </w:rPr>
              <w:t>verdiği cirolu çekler ile yapılan</w:t>
            </w:r>
            <w:r w:rsidRPr="00F14328">
              <w:rPr>
                <w:sz w:val="20"/>
                <w:szCs w:val="20"/>
              </w:rPr>
              <w:t xml:space="preserve"> ödemeler değerlendirmeye alınmaz. Ancak, Organizatör/Katılımcı tarafından banka hesabına elden yapılan ödemelerin Organizatörün/Katılımcının</w:t>
            </w:r>
            <w:r w:rsidRPr="00F14328">
              <w:rPr>
                <w:b/>
                <w:sz w:val="20"/>
                <w:szCs w:val="20"/>
              </w:rPr>
              <w:t xml:space="preserve"> </w:t>
            </w:r>
            <w:r w:rsidRPr="00F14328">
              <w:rPr>
                <w:sz w:val="20"/>
                <w:szCs w:val="20"/>
              </w:rPr>
              <w:t>muhasebe kayıtları ile uyumlu olduğunun Yeminli Mali Müşavirlik (YMM) raporu ile tevsik edilmesi halinde bu şekilde yapılan ödemeler de değerlendirmeye alınır.</w:t>
            </w:r>
          </w:p>
        </w:tc>
        <w:tc>
          <w:tcPr>
            <w:tcW w:w="7796" w:type="dxa"/>
          </w:tcPr>
          <w:p w14:paraId="50B8D87C" w14:textId="77777777" w:rsidR="00003943" w:rsidRDefault="00003943" w:rsidP="00DA23B6">
            <w:pPr>
              <w:jc w:val="both"/>
              <w:rPr>
                <w:b/>
                <w:sz w:val="20"/>
                <w:szCs w:val="20"/>
              </w:rPr>
            </w:pPr>
          </w:p>
          <w:p w14:paraId="50B8D87D" w14:textId="77777777" w:rsidR="00003943" w:rsidRDefault="00003943" w:rsidP="003E199E">
            <w:pPr>
              <w:jc w:val="both"/>
              <w:rPr>
                <w:b/>
                <w:sz w:val="20"/>
                <w:szCs w:val="20"/>
              </w:rPr>
            </w:pPr>
            <w:r w:rsidRPr="00F14328">
              <w:rPr>
                <w:b/>
                <w:sz w:val="20"/>
                <w:szCs w:val="20"/>
              </w:rPr>
              <w:t>MADDE 10 –</w:t>
            </w:r>
            <w:r w:rsidRPr="00F14328">
              <w:rPr>
                <w:b/>
                <w:color w:val="7B7B7B" w:themeColor="accent3" w:themeShade="BF"/>
                <w:sz w:val="20"/>
                <w:szCs w:val="20"/>
              </w:rPr>
              <w:t xml:space="preserve"> </w:t>
            </w:r>
            <w:r w:rsidRPr="00F14328">
              <w:rPr>
                <w:sz w:val="20"/>
                <w:szCs w:val="20"/>
              </w:rPr>
              <w:t>(8) Banka hesabına elden yapılan ödemeler değerlendirmeye alınmaz. Ancak, Organizatör/Katılımcı tarafından banka hesabına elden yapılan ödemelerin Organizatörün/Katılımcının</w:t>
            </w:r>
            <w:r w:rsidRPr="00F14328">
              <w:rPr>
                <w:b/>
                <w:sz w:val="20"/>
                <w:szCs w:val="20"/>
              </w:rPr>
              <w:t xml:space="preserve"> </w:t>
            </w:r>
            <w:r w:rsidRPr="00F14328">
              <w:rPr>
                <w:sz w:val="20"/>
                <w:szCs w:val="20"/>
              </w:rPr>
              <w:t>muhasebe kayıtları ile uyumlu olduğunun Yeminli Mali Müşavirlik (YMM) raporu ile tevsik edilmesi halinde bu şekilde yapılan ödemeler de değerlendirmeye alınır.</w:t>
            </w:r>
          </w:p>
        </w:tc>
      </w:tr>
      <w:tr w:rsidR="00003943" w:rsidRPr="00B17FD9" w14:paraId="50B8D884" w14:textId="77777777" w:rsidTr="00003943">
        <w:tc>
          <w:tcPr>
            <w:tcW w:w="7230" w:type="dxa"/>
          </w:tcPr>
          <w:p w14:paraId="50B8D87F" w14:textId="77777777" w:rsidR="00003943" w:rsidRPr="008753CF" w:rsidRDefault="00003943" w:rsidP="002B12EF">
            <w:pPr>
              <w:spacing w:after="160" w:line="259" w:lineRule="auto"/>
              <w:contextualSpacing/>
              <w:jc w:val="both"/>
              <w:rPr>
                <w:strike/>
                <w:sz w:val="20"/>
                <w:szCs w:val="20"/>
              </w:rPr>
            </w:pPr>
            <w:r w:rsidRPr="008753CF">
              <w:rPr>
                <w:b/>
                <w:strike/>
                <w:sz w:val="20"/>
                <w:szCs w:val="20"/>
              </w:rPr>
              <w:t xml:space="preserve">GEÇİCİ MADDE 1 – </w:t>
            </w:r>
            <w:r w:rsidRPr="008753CF">
              <w:rPr>
                <w:strike/>
                <w:sz w:val="20"/>
                <w:szCs w:val="20"/>
              </w:rPr>
              <w:t>En son düzenlenen yurt içi fuarın başlangıç tarihi 1 Temmuz 2017 ve öncesi olan yurt içi fuarlarda Genelgenin 6. maddesinin 1. fıkrasında yer alan İzleme Raporu sunulması şartı aranmaz.</w:t>
            </w:r>
          </w:p>
          <w:p w14:paraId="50B8D880" w14:textId="77777777" w:rsidR="00003943" w:rsidRPr="00B17FD9" w:rsidRDefault="00003943" w:rsidP="008C312D">
            <w:pPr>
              <w:spacing w:after="160" w:line="259" w:lineRule="auto"/>
              <w:contextualSpacing/>
              <w:jc w:val="both"/>
              <w:rPr>
                <w:b/>
                <w:color w:val="000000" w:themeColor="text1"/>
                <w:sz w:val="20"/>
                <w:szCs w:val="20"/>
              </w:rPr>
            </w:pPr>
          </w:p>
        </w:tc>
        <w:tc>
          <w:tcPr>
            <w:tcW w:w="7796" w:type="dxa"/>
          </w:tcPr>
          <w:p w14:paraId="50B8D881" w14:textId="77777777" w:rsidR="00003943" w:rsidRDefault="00003943" w:rsidP="0027169E">
            <w:pPr>
              <w:spacing w:after="160" w:line="259" w:lineRule="auto"/>
              <w:contextualSpacing/>
              <w:jc w:val="both"/>
              <w:rPr>
                <w:color w:val="000000" w:themeColor="text1"/>
                <w:sz w:val="20"/>
                <w:szCs w:val="20"/>
              </w:rPr>
            </w:pPr>
            <w:r w:rsidRPr="00E44C17">
              <w:rPr>
                <w:b/>
                <w:color w:val="000000" w:themeColor="text1"/>
                <w:sz w:val="20"/>
                <w:szCs w:val="20"/>
              </w:rPr>
              <w:t xml:space="preserve">GEÇİCİ MADDE </w:t>
            </w:r>
            <w:r>
              <w:rPr>
                <w:b/>
                <w:color w:val="000000" w:themeColor="text1"/>
                <w:sz w:val="20"/>
                <w:szCs w:val="20"/>
              </w:rPr>
              <w:t>3</w:t>
            </w:r>
            <w:r w:rsidRPr="00E44C17">
              <w:rPr>
                <w:color w:val="000000" w:themeColor="text1"/>
                <w:sz w:val="20"/>
                <w:szCs w:val="20"/>
              </w:rPr>
              <w:t xml:space="preserve">(1) </w:t>
            </w:r>
            <w:r>
              <w:rPr>
                <w:color w:val="000000" w:themeColor="text1"/>
                <w:sz w:val="20"/>
                <w:szCs w:val="20"/>
              </w:rPr>
              <w:t xml:space="preserve">Bu maddenin yürürlüğe girdiği tarihten itibaren bir ay içerisinde </w:t>
            </w:r>
            <w:r w:rsidRPr="00E44C17">
              <w:rPr>
                <w:color w:val="000000" w:themeColor="text1"/>
                <w:sz w:val="20"/>
                <w:szCs w:val="20"/>
              </w:rPr>
              <w:t>Bakanlık / İBGS kayıtlarına giren başvurular için işbu maddenin yürürlüğe girdiği tarihten önce yürürlükte bulunan Genelge’nin 9 uncu maddesinde belirtilen başvuru usulleri de uygulanabilir.</w:t>
            </w:r>
          </w:p>
          <w:p w14:paraId="50B8D882" w14:textId="77777777" w:rsidR="00003943" w:rsidRDefault="00003943" w:rsidP="0027169E">
            <w:pPr>
              <w:spacing w:after="160" w:line="259" w:lineRule="auto"/>
              <w:contextualSpacing/>
              <w:jc w:val="both"/>
              <w:rPr>
                <w:color w:val="000000" w:themeColor="text1"/>
                <w:sz w:val="20"/>
                <w:szCs w:val="20"/>
              </w:rPr>
            </w:pPr>
          </w:p>
          <w:p w14:paraId="50B8D883" w14:textId="77777777" w:rsidR="00003943" w:rsidRPr="00E44C17" w:rsidRDefault="00003943" w:rsidP="00003943">
            <w:pPr>
              <w:spacing w:after="160" w:line="259" w:lineRule="auto"/>
              <w:contextualSpacing/>
              <w:jc w:val="both"/>
              <w:rPr>
                <w:b/>
                <w:color w:val="000000" w:themeColor="text1"/>
                <w:sz w:val="20"/>
                <w:szCs w:val="20"/>
              </w:rPr>
            </w:pPr>
            <w:r w:rsidRPr="00E44C17">
              <w:rPr>
                <w:b/>
                <w:color w:val="000000" w:themeColor="text1"/>
                <w:sz w:val="20"/>
                <w:szCs w:val="20"/>
              </w:rPr>
              <w:t xml:space="preserve">GEÇİCİ MADDE </w:t>
            </w:r>
            <w:r>
              <w:rPr>
                <w:b/>
                <w:color w:val="000000" w:themeColor="text1"/>
                <w:sz w:val="20"/>
                <w:szCs w:val="20"/>
              </w:rPr>
              <w:t>4 (</w:t>
            </w:r>
            <w:r>
              <w:rPr>
                <w:color w:val="000000" w:themeColor="text1"/>
                <w:sz w:val="20"/>
                <w:szCs w:val="20"/>
              </w:rPr>
              <w:t>1</w:t>
            </w:r>
            <w:r w:rsidRPr="009A050B">
              <w:rPr>
                <w:color w:val="000000" w:themeColor="text1"/>
                <w:sz w:val="20"/>
                <w:szCs w:val="20"/>
              </w:rPr>
              <w:t>)</w:t>
            </w:r>
            <w:r>
              <w:rPr>
                <w:color w:val="000000" w:themeColor="text1"/>
                <w:sz w:val="20"/>
                <w:szCs w:val="20"/>
              </w:rPr>
              <w:t xml:space="preserve"> Bu maddenin yürürlüğe girdiği tarih itibariyle gerçekleştirilmiş fuarlara ilişkin olarak iş bu maddeyi ihdas eden Genelge ile değiştirilen hükümlerin lehe olanları </w:t>
            </w:r>
            <w:r w:rsidRPr="00454DC9">
              <w:rPr>
                <w:color w:val="000000" w:themeColor="text1"/>
                <w:sz w:val="20"/>
                <w:szCs w:val="20"/>
              </w:rPr>
              <w:t>uygulanır.</w:t>
            </w:r>
          </w:p>
        </w:tc>
      </w:tr>
    </w:tbl>
    <w:p w14:paraId="50B8D885" w14:textId="77777777" w:rsidR="0001415A" w:rsidRPr="00B17FD9" w:rsidRDefault="0001415A">
      <w:pPr>
        <w:spacing w:before="100" w:beforeAutospacing="1" w:after="100" w:afterAutospacing="1"/>
        <w:ind w:right="22"/>
        <w:jc w:val="both"/>
        <w:rPr>
          <w:color w:val="000000" w:themeColor="text1"/>
          <w:sz w:val="20"/>
          <w:szCs w:val="20"/>
        </w:rPr>
      </w:pPr>
    </w:p>
    <w:sectPr w:rsidR="0001415A" w:rsidRPr="00B17FD9" w:rsidSect="00EF3F64">
      <w:pgSz w:w="16838" w:h="11906" w:orient="landscape"/>
      <w:pgMar w:top="709"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7621D"/>
    <w:multiLevelType w:val="multilevel"/>
    <w:tmpl w:val="6DD26E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507209"/>
    <w:multiLevelType w:val="hybridMultilevel"/>
    <w:tmpl w:val="2D4E8550"/>
    <w:lvl w:ilvl="0" w:tplc="68D4131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22915906"/>
    <w:multiLevelType w:val="hybridMultilevel"/>
    <w:tmpl w:val="112406C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26566C0B"/>
    <w:multiLevelType w:val="hybridMultilevel"/>
    <w:tmpl w:val="112406C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nsid w:val="303B7D43"/>
    <w:multiLevelType w:val="hybridMultilevel"/>
    <w:tmpl w:val="112406C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nsid w:val="3A035221"/>
    <w:multiLevelType w:val="hybridMultilevel"/>
    <w:tmpl w:val="3B9A00A4"/>
    <w:lvl w:ilvl="0" w:tplc="1EE82D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FB7063E"/>
    <w:multiLevelType w:val="hybridMultilevel"/>
    <w:tmpl w:val="1EA62AC0"/>
    <w:lvl w:ilvl="0" w:tplc="C2EEBC60">
      <w:start w:val="1"/>
      <w:numFmt w:val="lowerLetter"/>
      <w:lvlText w:val="%1)"/>
      <w:lvlJc w:val="left"/>
      <w:pPr>
        <w:ind w:left="0" w:hanging="360"/>
      </w:pPr>
      <w:rPr>
        <w:rFonts w:hint="default"/>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7">
    <w:nsid w:val="45854BA8"/>
    <w:multiLevelType w:val="hybridMultilevel"/>
    <w:tmpl w:val="C88C4754"/>
    <w:lvl w:ilvl="0" w:tplc="EE1093F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0896155"/>
    <w:multiLevelType w:val="hybridMultilevel"/>
    <w:tmpl w:val="3008276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7165DA"/>
    <w:multiLevelType w:val="hybridMultilevel"/>
    <w:tmpl w:val="BF64E05E"/>
    <w:lvl w:ilvl="0" w:tplc="DDB4D194">
      <w:start w:val="2"/>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0">
    <w:nsid w:val="67D52948"/>
    <w:multiLevelType w:val="hybridMultilevel"/>
    <w:tmpl w:val="B16C0780"/>
    <w:lvl w:ilvl="0" w:tplc="31D65EB4">
      <w:start w:val="2"/>
      <w:numFmt w:val="upp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nsid w:val="7AEF0751"/>
    <w:multiLevelType w:val="hybridMultilevel"/>
    <w:tmpl w:val="4B7C3D5E"/>
    <w:lvl w:ilvl="0" w:tplc="7F903E9C">
      <w:start w:val="2"/>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7"/>
  </w:num>
  <w:num w:numId="2">
    <w:abstractNumId w:val="0"/>
  </w:num>
  <w:num w:numId="3">
    <w:abstractNumId w:val="6"/>
  </w:num>
  <w:num w:numId="4">
    <w:abstractNumId w:val="1"/>
  </w:num>
  <w:num w:numId="5">
    <w:abstractNumId w:val="8"/>
  </w:num>
  <w:num w:numId="6">
    <w:abstractNumId w:val="5"/>
  </w:num>
  <w:num w:numId="7">
    <w:abstractNumId w:val="4"/>
  </w:num>
  <w:num w:numId="8">
    <w:abstractNumId w:val="3"/>
  </w:num>
  <w:num w:numId="9">
    <w:abstractNumId w:val="10"/>
  </w:num>
  <w:num w:numId="10">
    <w:abstractNumId w:val="9"/>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89A"/>
    <w:rsid w:val="00003943"/>
    <w:rsid w:val="000116A5"/>
    <w:rsid w:val="00013D14"/>
    <w:rsid w:val="0001415A"/>
    <w:rsid w:val="00023D38"/>
    <w:rsid w:val="000512A6"/>
    <w:rsid w:val="00051CEE"/>
    <w:rsid w:val="00051EB0"/>
    <w:rsid w:val="00054799"/>
    <w:rsid w:val="00057F83"/>
    <w:rsid w:val="00060547"/>
    <w:rsid w:val="00072997"/>
    <w:rsid w:val="0008016B"/>
    <w:rsid w:val="00082304"/>
    <w:rsid w:val="00086A00"/>
    <w:rsid w:val="00093827"/>
    <w:rsid w:val="0009400D"/>
    <w:rsid w:val="000968A4"/>
    <w:rsid w:val="00096EA2"/>
    <w:rsid w:val="000978D5"/>
    <w:rsid w:val="000C1DCC"/>
    <w:rsid w:val="000C5A8E"/>
    <w:rsid w:val="000D3BE0"/>
    <w:rsid w:val="000D4C9B"/>
    <w:rsid w:val="000D6514"/>
    <w:rsid w:val="000E29B4"/>
    <w:rsid w:val="000E6848"/>
    <w:rsid w:val="001102C9"/>
    <w:rsid w:val="001104DF"/>
    <w:rsid w:val="00124FF8"/>
    <w:rsid w:val="00130066"/>
    <w:rsid w:val="00136814"/>
    <w:rsid w:val="00144D2B"/>
    <w:rsid w:val="0015562E"/>
    <w:rsid w:val="00160E4B"/>
    <w:rsid w:val="00170BD8"/>
    <w:rsid w:val="0017220E"/>
    <w:rsid w:val="00184F41"/>
    <w:rsid w:val="00184F68"/>
    <w:rsid w:val="0019108D"/>
    <w:rsid w:val="00192EA3"/>
    <w:rsid w:val="001A08E4"/>
    <w:rsid w:val="001A7D9B"/>
    <w:rsid w:val="001C4917"/>
    <w:rsid w:val="001C7526"/>
    <w:rsid w:val="001E2E99"/>
    <w:rsid w:val="001F11BA"/>
    <w:rsid w:val="001F4A98"/>
    <w:rsid w:val="00203B08"/>
    <w:rsid w:val="00210C1E"/>
    <w:rsid w:val="00213F5F"/>
    <w:rsid w:val="002251B8"/>
    <w:rsid w:val="00240F0F"/>
    <w:rsid w:val="002513B3"/>
    <w:rsid w:val="0026183B"/>
    <w:rsid w:val="00263B94"/>
    <w:rsid w:val="0027169E"/>
    <w:rsid w:val="00274B5A"/>
    <w:rsid w:val="00275838"/>
    <w:rsid w:val="00280CF8"/>
    <w:rsid w:val="00287138"/>
    <w:rsid w:val="00297388"/>
    <w:rsid w:val="002A6F60"/>
    <w:rsid w:val="002B12EF"/>
    <w:rsid w:val="002B48AE"/>
    <w:rsid w:val="002B72F0"/>
    <w:rsid w:val="002C63CE"/>
    <w:rsid w:val="002C6C1F"/>
    <w:rsid w:val="002E0C1F"/>
    <w:rsid w:val="002E1F77"/>
    <w:rsid w:val="002F0AA2"/>
    <w:rsid w:val="00315809"/>
    <w:rsid w:val="003175FC"/>
    <w:rsid w:val="003202D6"/>
    <w:rsid w:val="00323693"/>
    <w:rsid w:val="00344ED3"/>
    <w:rsid w:val="0035361A"/>
    <w:rsid w:val="003622D3"/>
    <w:rsid w:val="0036256C"/>
    <w:rsid w:val="00365C91"/>
    <w:rsid w:val="003704A2"/>
    <w:rsid w:val="00371015"/>
    <w:rsid w:val="00375F81"/>
    <w:rsid w:val="003802D6"/>
    <w:rsid w:val="00383D29"/>
    <w:rsid w:val="003841B5"/>
    <w:rsid w:val="00391E75"/>
    <w:rsid w:val="0039303F"/>
    <w:rsid w:val="003940FE"/>
    <w:rsid w:val="003A057C"/>
    <w:rsid w:val="003A0676"/>
    <w:rsid w:val="003A29C2"/>
    <w:rsid w:val="003A328A"/>
    <w:rsid w:val="003C1A97"/>
    <w:rsid w:val="003C3414"/>
    <w:rsid w:val="003D60E0"/>
    <w:rsid w:val="003D712C"/>
    <w:rsid w:val="003E199E"/>
    <w:rsid w:val="003E2DF7"/>
    <w:rsid w:val="003E67B4"/>
    <w:rsid w:val="003E7453"/>
    <w:rsid w:val="003F5EC9"/>
    <w:rsid w:val="00401068"/>
    <w:rsid w:val="004032B8"/>
    <w:rsid w:val="00424F01"/>
    <w:rsid w:val="00426FFF"/>
    <w:rsid w:val="00427C53"/>
    <w:rsid w:val="004343DC"/>
    <w:rsid w:val="00443D0C"/>
    <w:rsid w:val="00445AA5"/>
    <w:rsid w:val="00447030"/>
    <w:rsid w:val="00454DC9"/>
    <w:rsid w:val="00457F40"/>
    <w:rsid w:val="00460292"/>
    <w:rsid w:val="00461C5A"/>
    <w:rsid w:val="004710A8"/>
    <w:rsid w:val="00471FF2"/>
    <w:rsid w:val="004A4CEE"/>
    <w:rsid w:val="004A5C84"/>
    <w:rsid w:val="004B6F42"/>
    <w:rsid w:val="004C5872"/>
    <w:rsid w:val="004C590E"/>
    <w:rsid w:val="004C6F63"/>
    <w:rsid w:val="004E063B"/>
    <w:rsid w:val="004E7218"/>
    <w:rsid w:val="004F1CF1"/>
    <w:rsid w:val="004F7091"/>
    <w:rsid w:val="00502EE5"/>
    <w:rsid w:val="00503110"/>
    <w:rsid w:val="00510EE2"/>
    <w:rsid w:val="0051423E"/>
    <w:rsid w:val="00522EAF"/>
    <w:rsid w:val="00525C6E"/>
    <w:rsid w:val="00526C26"/>
    <w:rsid w:val="00530D67"/>
    <w:rsid w:val="00540950"/>
    <w:rsid w:val="00555DDD"/>
    <w:rsid w:val="00556DF3"/>
    <w:rsid w:val="005655E7"/>
    <w:rsid w:val="005724CC"/>
    <w:rsid w:val="00583731"/>
    <w:rsid w:val="00585EDF"/>
    <w:rsid w:val="00591BB5"/>
    <w:rsid w:val="005924BD"/>
    <w:rsid w:val="005B3DA4"/>
    <w:rsid w:val="005B69A2"/>
    <w:rsid w:val="005C3413"/>
    <w:rsid w:val="005C6440"/>
    <w:rsid w:val="005C69A3"/>
    <w:rsid w:val="005C6A96"/>
    <w:rsid w:val="005E0BE6"/>
    <w:rsid w:val="005E1040"/>
    <w:rsid w:val="005E2E78"/>
    <w:rsid w:val="00603064"/>
    <w:rsid w:val="006124BB"/>
    <w:rsid w:val="006144A8"/>
    <w:rsid w:val="00614685"/>
    <w:rsid w:val="006201B8"/>
    <w:rsid w:val="0062120E"/>
    <w:rsid w:val="00623ED2"/>
    <w:rsid w:val="00624946"/>
    <w:rsid w:val="006363C5"/>
    <w:rsid w:val="00637F09"/>
    <w:rsid w:val="00643C9F"/>
    <w:rsid w:val="0064598B"/>
    <w:rsid w:val="00656CBB"/>
    <w:rsid w:val="00657FD3"/>
    <w:rsid w:val="00662DA6"/>
    <w:rsid w:val="006636B5"/>
    <w:rsid w:val="0066506C"/>
    <w:rsid w:val="006665F2"/>
    <w:rsid w:val="006906CF"/>
    <w:rsid w:val="00691643"/>
    <w:rsid w:val="00692ECB"/>
    <w:rsid w:val="006A29F0"/>
    <w:rsid w:val="006B57DD"/>
    <w:rsid w:val="006B783D"/>
    <w:rsid w:val="006C31C1"/>
    <w:rsid w:val="006C3462"/>
    <w:rsid w:val="006C618E"/>
    <w:rsid w:val="006D3C40"/>
    <w:rsid w:val="006D77C1"/>
    <w:rsid w:val="006E1C14"/>
    <w:rsid w:val="006E2CC6"/>
    <w:rsid w:val="006F0B8A"/>
    <w:rsid w:val="006F11DD"/>
    <w:rsid w:val="006F7204"/>
    <w:rsid w:val="007127A8"/>
    <w:rsid w:val="007129C0"/>
    <w:rsid w:val="00715C8F"/>
    <w:rsid w:val="007210AB"/>
    <w:rsid w:val="007316BC"/>
    <w:rsid w:val="007402B4"/>
    <w:rsid w:val="00741AE6"/>
    <w:rsid w:val="00743B2F"/>
    <w:rsid w:val="007542C2"/>
    <w:rsid w:val="00764DE4"/>
    <w:rsid w:val="007728B4"/>
    <w:rsid w:val="007820F1"/>
    <w:rsid w:val="00782412"/>
    <w:rsid w:val="00782EA6"/>
    <w:rsid w:val="00787B43"/>
    <w:rsid w:val="007938DB"/>
    <w:rsid w:val="00795798"/>
    <w:rsid w:val="00797891"/>
    <w:rsid w:val="007A77FE"/>
    <w:rsid w:val="007B4452"/>
    <w:rsid w:val="007C2BE2"/>
    <w:rsid w:val="007D3C15"/>
    <w:rsid w:val="007E1F3F"/>
    <w:rsid w:val="007E4707"/>
    <w:rsid w:val="007E667B"/>
    <w:rsid w:val="007F2552"/>
    <w:rsid w:val="008004BD"/>
    <w:rsid w:val="0080310A"/>
    <w:rsid w:val="00804F69"/>
    <w:rsid w:val="008132B5"/>
    <w:rsid w:val="00817070"/>
    <w:rsid w:val="0081798D"/>
    <w:rsid w:val="00827D2B"/>
    <w:rsid w:val="00833E39"/>
    <w:rsid w:val="00840616"/>
    <w:rsid w:val="00841FF6"/>
    <w:rsid w:val="008452C2"/>
    <w:rsid w:val="0085234B"/>
    <w:rsid w:val="00862C03"/>
    <w:rsid w:val="0086704E"/>
    <w:rsid w:val="00873C99"/>
    <w:rsid w:val="008753CF"/>
    <w:rsid w:val="00876CA6"/>
    <w:rsid w:val="00893ADA"/>
    <w:rsid w:val="008A4187"/>
    <w:rsid w:val="008B227F"/>
    <w:rsid w:val="008C20FA"/>
    <w:rsid w:val="008C2CD8"/>
    <w:rsid w:val="008C312D"/>
    <w:rsid w:val="008D4783"/>
    <w:rsid w:val="008E107E"/>
    <w:rsid w:val="008F1404"/>
    <w:rsid w:val="008F143E"/>
    <w:rsid w:val="008F1817"/>
    <w:rsid w:val="0090012D"/>
    <w:rsid w:val="0092772E"/>
    <w:rsid w:val="009319C0"/>
    <w:rsid w:val="009319C9"/>
    <w:rsid w:val="009323EA"/>
    <w:rsid w:val="00933ED2"/>
    <w:rsid w:val="009343D2"/>
    <w:rsid w:val="009349E7"/>
    <w:rsid w:val="009460E2"/>
    <w:rsid w:val="00950994"/>
    <w:rsid w:val="00955F9D"/>
    <w:rsid w:val="00956CA6"/>
    <w:rsid w:val="00961129"/>
    <w:rsid w:val="009729FA"/>
    <w:rsid w:val="00981645"/>
    <w:rsid w:val="009829B7"/>
    <w:rsid w:val="00984ABD"/>
    <w:rsid w:val="00995B2E"/>
    <w:rsid w:val="009A050B"/>
    <w:rsid w:val="009A2F1F"/>
    <w:rsid w:val="009A65F0"/>
    <w:rsid w:val="009A6FD6"/>
    <w:rsid w:val="009C3F8F"/>
    <w:rsid w:val="009C4DD9"/>
    <w:rsid w:val="009C6324"/>
    <w:rsid w:val="009D1A57"/>
    <w:rsid w:val="009D1CEC"/>
    <w:rsid w:val="009E1238"/>
    <w:rsid w:val="009E3A3A"/>
    <w:rsid w:val="009E4E12"/>
    <w:rsid w:val="009E57A9"/>
    <w:rsid w:val="00A018DF"/>
    <w:rsid w:val="00A0356F"/>
    <w:rsid w:val="00A04545"/>
    <w:rsid w:val="00A05FF7"/>
    <w:rsid w:val="00A06DB3"/>
    <w:rsid w:val="00A12A84"/>
    <w:rsid w:val="00A336DC"/>
    <w:rsid w:val="00A337D0"/>
    <w:rsid w:val="00A34E12"/>
    <w:rsid w:val="00A37959"/>
    <w:rsid w:val="00A43D62"/>
    <w:rsid w:val="00A45211"/>
    <w:rsid w:val="00A47368"/>
    <w:rsid w:val="00A53DD9"/>
    <w:rsid w:val="00A5637C"/>
    <w:rsid w:val="00A62953"/>
    <w:rsid w:val="00A66F7B"/>
    <w:rsid w:val="00A71D10"/>
    <w:rsid w:val="00A7394D"/>
    <w:rsid w:val="00A91ED0"/>
    <w:rsid w:val="00A95863"/>
    <w:rsid w:val="00AA28B2"/>
    <w:rsid w:val="00AA3B63"/>
    <w:rsid w:val="00AA4CDD"/>
    <w:rsid w:val="00AA58F9"/>
    <w:rsid w:val="00AA6082"/>
    <w:rsid w:val="00AA6217"/>
    <w:rsid w:val="00AA7ABB"/>
    <w:rsid w:val="00AB1337"/>
    <w:rsid w:val="00AB1755"/>
    <w:rsid w:val="00AC589A"/>
    <w:rsid w:val="00AD7EC7"/>
    <w:rsid w:val="00AE258E"/>
    <w:rsid w:val="00AE3428"/>
    <w:rsid w:val="00AE45A1"/>
    <w:rsid w:val="00AE56FC"/>
    <w:rsid w:val="00AE5BF4"/>
    <w:rsid w:val="00AF0D1A"/>
    <w:rsid w:val="00AF4C66"/>
    <w:rsid w:val="00AF5E51"/>
    <w:rsid w:val="00B17FD9"/>
    <w:rsid w:val="00B20F3E"/>
    <w:rsid w:val="00B27E21"/>
    <w:rsid w:val="00B30F05"/>
    <w:rsid w:val="00B34332"/>
    <w:rsid w:val="00B344A0"/>
    <w:rsid w:val="00B47157"/>
    <w:rsid w:val="00B569EB"/>
    <w:rsid w:val="00B629BA"/>
    <w:rsid w:val="00B72752"/>
    <w:rsid w:val="00B80B1C"/>
    <w:rsid w:val="00B8445D"/>
    <w:rsid w:val="00B86F43"/>
    <w:rsid w:val="00B87C8C"/>
    <w:rsid w:val="00B90009"/>
    <w:rsid w:val="00B9180F"/>
    <w:rsid w:val="00B93AA1"/>
    <w:rsid w:val="00B94E56"/>
    <w:rsid w:val="00B97118"/>
    <w:rsid w:val="00BA2A24"/>
    <w:rsid w:val="00BA6315"/>
    <w:rsid w:val="00BB1DF5"/>
    <w:rsid w:val="00BB386D"/>
    <w:rsid w:val="00BB4916"/>
    <w:rsid w:val="00BB549C"/>
    <w:rsid w:val="00BC3375"/>
    <w:rsid w:val="00BD13BB"/>
    <w:rsid w:val="00BD2277"/>
    <w:rsid w:val="00BE200C"/>
    <w:rsid w:val="00BE4F40"/>
    <w:rsid w:val="00C13CB8"/>
    <w:rsid w:val="00C159EB"/>
    <w:rsid w:val="00C15DD2"/>
    <w:rsid w:val="00C20A09"/>
    <w:rsid w:val="00C20C6C"/>
    <w:rsid w:val="00C2138A"/>
    <w:rsid w:val="00C31D5B"/>
    <w:rsid w:val="00C40AA5"/>
    <w:rsid w:val="00C43431"/>
    <w:rsid w:val="00C45BBA"/>
    <w:rsid w:val="00C5265E"/>
    <w:rsid w:val="00C63D85"/>
    <w:rsid w:val="00C7280E"/>
    <w:rsid w:val="00C73AC4"/>
    <w:rsid w:val="00C74274"/>
    <w:rsid w:val="00C83C3E"/>
    <w:rsid w:val="00C874E6"/>
    <w:rsid w:val="00C963CD"/>
    <w:rsid w:val="00C964D5"/>
    <w:rsid w:val="00C97FA6"/>
    <w:rsid w:val="00CA18FC"/>
    <w:rsid w:val="00CA3AEC"/>
    <w:rsid w:val="00CB05DE"/>
    <w:rsid w:val="00CB1918"/>
    <w:rsid w:val="00CB1D28"/>
    <w:rsid w:val="00CB1E4F"/>
    <w:rsid w:val="00CB4579"/>
    <w:rsid w:val="00CC4FA1"/>
    <w:rsid w:val="00CD2113"/>
    <w:rsid w:val="00CD53C5"/>
    <w:rsid w:val="00CD7222"/>
    <w:rsid w:val="00CE29CD"/>
    <w:rsid w:val="00CE4241"/>
    <w:rsid w:val="00CF24FB"/>
    <w:rsid w:val="00CF317F"/>
    <w:rsid w:val="00CF3298"/>
    <w:rsid w:val="00D02376"/>
    <w:rsid w:val="00D03F33"/>
    <w:rsid w:val="00D12E78"/>
    <w:rsid w:val="00D1509D"/>
    <w:rsid w:val="00D157E8"/>
    <w:rsid w:val="00D15AA1"/>
    <w:rsid w:val="00D25C68"/>
    <w:rsid w:val="00D31A67"/>
    <w:rsid w:val="00D33742"/>
    <w:rsid w:val="00D4031C"/>
    <w:rsid w:val="00D676AD"/>
    <w:rsid w:val="00D73EC3"/>
    <w:rsid w:val="00D7591B"/>
    <w:rsid w:val="00D75A54"/>
    <w:rsid w:val="00D825C7"/>
    <w:rsid w:val="00D8271D"/>
    <w:rsid w:val="00D977CA"/>
    <w:rsid w:val="00DA02EE"/>
    <w:rsid w:val="00DA1F11"/>
    <w:rsid w:val="00DA23B6"/>
    <w:rsid w:val="00DA3F29"/>
    <w:rsid w:val="00DB4AB2"/>
    <w:rsid w:val="00DB7753"/>
    <w:rsid w:val="00DD1A7A"/>
    <w:rsid w:val="00DE54C9"/>
    <w:rsid w:val="00E01289"/>
    <w:rsid w:val="00E04D02"/>
    <w:rsid w:val="00E06D4F"/>
    <w:rsid w:val="00E1019A"/>
    <w:rsid w:val="00E13A5C"/>
    <w:rsid w:val="00E14D9E"/>
    <w:rsid w:val="00E156B1"/>
    <w:rsid w:val="00E1695B"/>
    <w:rsid w:val="00E1758C"/>
    <w:rsid w:val="00E20188"/>
    <w:rsid w:val="00E2124C"/>
    <w:rsid w:val="00E2151C"/>
    <w:rsid w:val="00E22F14"/>
    <w:rsid w:val="00E25E9C"/>
    <w:rsid w:val="00E3302B"/>
    <w:rsid w:val="00E42BF0"/>
    <w:rsid w:val="00E43E03"/>
    <w:rsid w:val="00E44C17"/>
    <w:rsid w:val="00E4574C"/>
    <w:rsid w:val="00E47D68"/>
    <w:rsid w:val="00E53FB5"/>
    <w:rsid w:val="00E54C04"/>
    <w:rsid w:val="00E71D5B"/>
    <w:rsid w:val="00E72305"/>
    <w:rsid w:val="00E72982"/>
    <w:rsid w:val="00E76E62"/>
    <w:rsid w:val="00E8163B"/>
    <w:rsid w:val="00E943E1"/>
    <w:rsid w:val="00EA335D"/>
    <w:rsid w:val="00EA3A1E"/>
    <w:rsid w:val="00EA6D64"/>
    <w:rsid w:val="00EA72A0"/>
    <w:rsid w:val="00EC1237"/>
    <w:rsid w:val="00EC3969"/>
    <w:rsid w:val="00EC3E99"/>
    <w:rsid w:val="00ED08BF"/>
    <w:rsid w:val="00EE07F7"/>
    <w:rsid w:val="00EE0C37"/>
    <w:rsid w:val="00EE3085"/>
    <w:rsid w:val="00EE4177"/>
    <w:rsid w:val="00EE4272"/>
    <w:rsid w:val="00EF3F64"/>
    <w:rsid w:val="00EF4034"/>
    <w:rsid w:val="00F03B27"/>
    <w:rsid w:val="00F10587"/>
    <w:rsid w:val="00F14328"/>
    <w:rsid w:val="00F17049"/>
    <w:rsid w:val="00F22279"/>
    <w:rsid w:val="00F227E7"/>
    <w:rsid w:val="00F31C30"/>
    <w:rsid w:val="00F33DAA"/>
    <w:rsid w:val="00F36082"/>
    <w:rsid w:val="00F45145"/>
    <w:rsid w:val="00F51012"/>
    <w:rsid w:val="00F644C2"/>
    <w:rsid w:val="00F70D6C"/>
    <w:rsid w:val="00F734C3"/>
    <w:rsid w:val="00F82361"/>
    <w:rsid w:val="00F82B1B"/>
    <w:rsid w:val="00F8422F"/>
    <w:rsid w:val="00F947B0"/>
    <w:rsid w:val="00F95C26"/>
    <w:rsid w:val="00FA4053"/>
    <w:rsid w:val="00FA70E2"/>
    <w:rsid w:val="00FB26D2"/>
    <w:rsid w:val="00FB7F19"/>
    <w:rsid w:val="00FC3B83"/>
    <w:rsid w:val="00FE251D"/>
    <w:rsid w:val="00FE37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8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4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6256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6256C"/>
    <w:rPr>
      <w:rFonts w:ascii="Segoe UI" w:eastAsia="Times New Roman" w:hAnsi="Segoe UI" w:cs="Segoe UI"/>
      <w:sz w:val="18"/>
      <w:szCs w:val="18"/>
      <w:lang w:eastAsia="tr-TR"/>
    </w:rPr>
  </w:style>
  <w:style w:type="table" w:styleId="TabloKlavuzu">
    <w:name w:val="Table Grid"/>
    <w:basedOn w:val="NormalTablo"/>
    <w:uiPriority w:val="39"/>
    <w:rsid w:val="00932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323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4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6256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6256C"/>
    <w:rPr>
      <w:rFonts w:ascii="Segoe UI" w:eastAsia="Times New Roman" w:hAnsi="Segoe UI" w:cs="Segoe UI"/>
      <w:sz w:val="18"/>
      <w:szCs w:val="18"/>
      <w:lang w:eastAsia="tr-TR"/>
    </w:rPr>
  </w:style>
  <w:style w:type="table" w:styleId="TabloKlavuzu">
    <w:name w:val="Table Grid"/>
    <w:basedOn w:val="NormalTablo"/>
    <w:uiPriority w:val="39"/>
    <w:rsid w:val="00932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32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5</Pages>
  <Words>3358</Words>
  <Characters>19144</Characters>
  <Application>Microsoft Office Word</Application>
  <DocSecurity>0</DocSecurity>
  <Lines>159</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Ekonomi Bakanlığı</Company>
  <LinksUpToDate>false</LinksUpToDate>
  <CharactersWithSpaces>22458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 Bozkurt</dc:creator>
  <cp:lastModifiedBy>Kadir EVREN</cp:lastModifiedBy>
  <cp:revision>1</cp:revision>
  <cp:lastPrinted>2018-04-11T15:25:00Z</cp:lastPrinted>
  <dcterms:created xsi:type="dcterms:W3CDTF">2018-04-10T09:22:00Z</dcterms:created>
  <dcterms:modified xsi:type="dcterms:W3CDTF">2018-05-29T05:42:00Z</dcterms:modified>
</cp:coreProperties>
</file>